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35"/>
        <w:gridCol w:w="4535"/>
      </w:tblGrid>
      <w:tr>
        <w:trPr/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WWPadro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113" w:hanging="0"/>
              <w:jc w:val="both"/>
              <w:rPr/>
            </w:pPr>
            <w:r>
              <w:rPr>
                <w:rFonts w:cs="Times New Roman"/>
                <w:b/>
                <w:bCs/>
                <w:color w:val="auto"/>
                <w:sz w:val="23"/>
                <w:szCs w:val="23"/>
                <w:lang w:eastAsia="ar-SA" w:bidi="ar-SA"/>
              </w:rPr>
              <w:t xml:space="preserve">PLANO DE TRABALHO ANEXO AO </w:t>
            </w:r>
            <w:r>
              <w:rPr>
                <w:rFonts w:cs="Times New Roman"/>
                <w:b/>
                <w:bCs/>
                <w:color w:val="auto"/>
                <w:sz w:val="23"/>
                <w:szCs w:val="23"/>
                <w:lang w:eastAsia="ar-SA" w:bidi="ar-SA"/>
              </w:rPr>
              <w:t>ACORDO</w:t>
            </w:r>
            <w:r>
              <w:rPr>
                <w:rFonts w:cs="Times New Roman"/>
                <w:b/>
                <w:bCs/>
                <w:color w:val="auto"/>
                <w:sz w:val="23"/>
                <w:szCs w:val="23"/>
                <w:lang w:eastAsia="ar-SA" w:bidi="ar-SA"/>
              </w:rPr>
              <w:t xml:space="preserve"> DE INTERCÂMBIO ACADÊMICO Nº _____/________, CELEBRADO ENTRE A UNIVERSIDADE FEDERAL DA INTEGRAÇÃO LATINO-AMERICANA E A UNIVERSIDAD …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Padro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57" w:right="0" w:hanging="0"/>
              <w:jc w:val="both"/>
              <w:rPr>
                <w:lang w:val="es-AR"/>
              </w:rPr>
            </w:pPr>
            <w:r>
              <w:rPr>
                <w:rFonts w:cs="Times New Roman"/>
                <w:b/>
                <w:bCs/>
                <w:color w:val="auto"/>
                <w:sz w:val="23"/>
                <w:szCs w:val="23"/>
                <w:lang w:val="es-AR" w:eastAsia="ar-SA" w:bidi="ar-SA"/>
              </w:rPr>
              <w:t xml:space="preserve">PLAN DE TRABAJO ANEXO AL </w:t>
            </w:r>
            <w:r>
              <w:rPr>
                <w:rFonts w:cs="Times New Roman"/>
                <w:b/>
                <w:bCs/>
                <w:color w:val="auto"/>
                <w:sz w:val="23"/>
                <w:szCs w:val="23"/>
                <w:lang w:val="es-AR" w:eastAsia="ar-SA" w:bidi="ar-SA"/>
              </w:rPr>
              <w:t>ACUERDO</w:t>
            </w:r>
            <w:r>
              <w:rPr>
                <w:rFonts w:cs="Times New Roman"/>
                <w:b/>
                <w:bCs/>
                <w:color w:val="auto"/>
                <w:sz w:val="23"/>
                <w:szCs w:val="23"/>
                <w:lang w:val="es-AR" w:eastAsia="ar-SA" w:bidi="ar-SA"/>
              </w:rPr>
              <w:t xml:space="preserve"> DE INTERCAMBIO ACADÉMICO Nº _____/________, CELEBRADO ENTRE LA UNIVERSIDAD FEDERAL DE INTEGRACIÓN LATINOAMERICANA Y LA UNIVERSIDAD …...</w:t>
            </w:r>
          </w:p>
        </w:tc>
      </w:tr>
    </w:tbl>
    <w:p>
      <w:pPr>
        <w:pStyle w:val="WWPadro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cs="Times New Roman"/>
          <w:b/>
          <w:b/>
          <w:bCs/>
          <w:color w:val="auto"/>
          <w:sz w:val="23"/>
          <w:szCs w:val="23"/>
          <w:lang w:eastAsia="ar-SA" w:bidi="ar-SA"/>
        </w:rPr>
      </w:pPr>
      <w:r>
        <w:rPr>
          <w:rFonts w:cs="Times New Roman"/>
          <w:b/>
          <w:bCs/>
          <w:color w:val="auto"/>
          <w:sz w:val="23"/>
          <w:szCs w:val="23"/>
          <w:lang w:eastAsia="ar-SA" w:bidi="ar-SA"/>
        </w:rPr>
      </w:r>
    </w:p>
    <w:tbl>
      <w:tblPr>
        <w:tblW w:w="907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450"/>
        <w:gridCol w:w="4620"/>
      </w:tblGrid>
      <w:tr>
        <w:trPr/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WWPadro"/>
              <w:widowControl/>
              <w:spacing w:lineRule="auto" w:line="240" w:before="0" w:after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Introdução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A Universidade Federal da Integração Latino-americana - UNILA e a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  <w:highlight w:val="yellow"/>
              </w:rPr>
              <w:t>Universidad ….. – …..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, têm um potencial consolidado em educação superior e em pesquisa. Nesse sentido, a cooperação mútua poderá trazer bons resultados para ambas as instituições, disseminando e multiplicando conhecimento.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 experiência acadêmica internacional para alunos da graduação e da pós-graduação proporcionará ao estudante uma formação acadêmica complementar, além de ampliar suas perspectivas profissionais.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A experiência internacional para docentes promove o desenvolvimento de relações interculturais e fortalece o conhecimento teórico e prático nas áreas de estudo acordadas.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Objetivo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Promover o intercâmbio entre estudantes da graduação e da pós-graduação, de docentes e pessoal técnico-administrativo de ambas as universidades.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Responsabilidades das Universidades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Cada instituição será responsável por selecionar e orientar os estudantes, docentes e pessoal técnico-administrativo que farão intercâmbio na Instituição parceira. Será responsável ainda, pela orientação aos estudantes oriundos da Instituição estrangeira. 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Metas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  <w:tab w:val="left" w:pos="720" w:leader="none"/>
                <w:tab w:val="left" w:pos="108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fortalecer o conhecimento teórico e prático nas áreas de estudo acordadas;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  <w:tab w:val="left" w:pos="720" w:leader="none"/>
                <w:tab w:val="left" w:pos="108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promover o conhecimento cultural entre os dois países;</w:t>
            </w:r>
          </w:p>
          <w:p>
            <w:pPr>
              <w:pStyle w:val="Textopadro"/>
              <w:numPr>
                <w:ilvl w:val="0"/>
                <w:numId w:val="1"/>
              </w:numPr>
              <w:tabs>
                <w:tab w:val="left" w:pos="360" w:leader="none"/>
                <w:tab w:val="left" w:pos="72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estreitar os laços acadêmicos e culturais entre as duas instituições;</w:t>
            </w:r>
          </w:p>
          <w:p>
            <w:pPr>
              <w:pStyle w:val="Textopadro"/>
              <w:numPr>
                <w:ilvl w:val="0"/>
                <w:numId w:val="1"/>
              </w:numPr>
              <w:tabs>
                <w:tab w:val="left" w:pos="360" w:leader="none"/>
                <w:tab w:val="left" w:pos="72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fortalecer os estudos de inglês e português.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Área de Interesse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 intercâmbio será de caráter amplo no nível de graduação e da pós-graduação. No entanto, anualmente as universidades negociarão as condições do intercâmbio para o ano seguinte em aspectos como: áreas, cursos, número de alunos, semestre do intercâmbio, etc.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Número de estudantes da Graduação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 troca de estudantes poderá ser de até 2</w:t>
            </w:r>
            <w:r>
              <w:rPr>
                <w:rFonts w:cs="Times New Roman" w:ascii="Times New Roman" w:hAnsi="Times New Roman"/>
                <w:sz w:val="22"/>
                <w:szCs w:val="22"/>
                <w:highlight w:val="yellow"/>
              </w:rPr>
              <w:t xml:space="preserve"> (dois)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alunos por semestre.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Anualmente, estudantes de graduação da UNILA cumprirão 1(um) semestre de intercâmbio acadêmico na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  <w:highlight w:val="yellow"/>
              </w:rPr>
              <w:t>...</w:t>
            </w:r>
            <w:r>
              <w:rPr>
                <w:rFonts w:cs="Times New Roman" w:ascii="Times New Roman" w:hAnsi="Times New Roman"/>
                <w:sz w:val="22"/>
                <w:szCs w:val="22"/>
                <w:highlight w:val="yellow"/>
              </w:rPr>
              <w:t>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no período de março a julho (1º semestre) ou de agosto a dezembro (2º semestre).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Anualmente, estudantes de graduação da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  <w:highlight w:val="yellow"/>
              </w:rPr>
              <w:t>…..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cumprirão 1 (um) semestre de intercâmbio acadêmico na UNILA, no período de março a julho (1º semestre) ou de agosto a dezembro (2º semestre).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Fuentedeprrafopredeter"/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es-AR"/>
              </w:rPr>
              <w:t>A duração do intercâmbio acadêmico não será superior a 1 (um) ano acadêmico.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Estudantes da Pós-Graduação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 troca de estudantes de pós-graduação poderá ser de até </w:t>
            </w:r>
            <w:r>
              <w:rPr>
                <w:rFonts w:cs="Times New Roman" w:ascii="Times New Roman" w:hAnsi="Times New Roman"/>
                <w:sz w:val="22"/>
                <w:szCs w:val="22"/>
                <w:highlight w:val="yellow"/>
              </w:rPr>
              <w:t xml:space="preserve">2 (dois)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alunos por semestre.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De modo geral, os estudantes de Pós-Graduação poderão frequentar cursos/disciplinas ou realizar pesquisa, desde que essas atividades estejam formalizadas através de um plano de trabalho e tenham sido aprovadas pelo orientador, seguindo os critérios estabelecidos pelo Colegiado do Curso.</w:t>
            </w:r>
          </w:p>
          <w:p>
            <w:pPr>
              <w:pStyle w:val="Normal"/>
              <w:spacing w:lineRule="auto" w:line="240" w:before="0" w:after="0"/>
              <w:ind w:left="0" w:right="144" w:hanging="0"/>
              <w:jc w:val="both"/>
              <w:rPr/>
            </w:pPr>
            <w:r>
              <w:rPr>
                <w:rStyle w:val="Fuentedeprrafopredeter"/>
                <w:rFonts w:cs="Times New Roman" w:ascii="Times New Roman" w:hAnsi="Times New Roman"/>
                <w:bCs/>
                <w:color w:val="auto"/>
                <w:sz w:val="22"/>
                <w:szCs w:val="22"/>
                <w:lang w:val="es-ES"/>
              </w:rPr>
              <w:t>Os estudantes participantes do programa de intercâmbio deverão ser estimulados a desenvolver o conhecimento do idioma do país da instituição receptora.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144" w:hanging="0"/>
              <w:jc w:val="both"/>
              <w:textAlignment w:val="auto"/>
              <w:rPr/>
            </w:pPr>
            <w:r>
              <w:rPr>
                <w:rStyle w:val="Fuentedeprrafopredeter"/>
                <w:rFonts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es-AR"/>
              </w:rPr>
              <w:t>A duração do intercâmbio acadêmico não será superior a 1 (un) ano acadêmico.</w:t>
            </w:r>
          </w:p>
          <w:p>
            <w:pPr>
              <w:pStyle w:val="Normal"/>
              <w:spacing w:lineRule="auto" w:line="240" w:before="0" w:after="0"/>
              <w:ind w:left="0" w:right="144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Intercâmbio de docentes e pessoal técnico-administrativo</w:t>
            </w:r>
          </w:p>
          <w:p>
            <w:pPr>
              <w:pStyle w:val="Normal"/>
              <w:suppressAutoHyphens w:val="false"/>
              <w:overflowPunct w:val="tru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Fuentedeprrafopredeter"/>
                <w:rFonts w:cs="Times New Roman" w:ascii="Times New Roman" w:hAnsi="Times New Roman"/>
                <w:bCs/>
                <w:sz w:val="22"/>
                <w:szCs w:val="22"/>
                <w:lang w:val="es-ES"/>
              </w:rPr>
              <w:t xml:space="preserve">Membros do corpo docente e administrativo de uma instituição podem ser convidados a se tornar colaboradores visitantes na outra universidade. Os docentes e técnicos-admistrativos devem apresentar na instituição de origem uma carta convite. O professor visitante será envolvido em atividades de palestras, ensino, e/ou pesquisa e, o técnico-administrativo em atividades organizacionais, de acordo com os interesses da instituição hospedeira. 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Período de Duração</w:t>
            </w:r>
          </w:p>
          <w:p>
            <w:pPr>
              <w:pStyle w:val="Textopadro"/>
              <w:spacing w:lineRule="auto" w:line="240" w:before="0" w:after="0"/>
              <w:jc w:val="both"/>
              <w:rPr/>
            </w:pPr>
            <w:r>
              <w:rPr>
                <w:rStyle w:val="Fuentedeprrafopredeter"/>
                <w:rFonts w:cs="Times New Roman" w:ascii="Times New Roman" w:hAnsi="Times New Roman"/>
                <w:bCs/>
                <w:sz w:val="22"/>
                <w:szCs w:val="22"/>
                <w:lang w:val="es-AR"/>
              </w:rPr>
              <w:t xml:space="preserve">Este plano de trabalho será válido até o vencimento do </w:t>
            </w:r>
            <w:r>
              <w:rPr>
                <w:rStyle w:val="Fuentedeprrafopredeter"/>
                <w:rFonts w:cs="Times New Roman" w:ascii="Times New Roman" w:hAnsi="Times New Roman"/>
                <w:bCs/>
                <w:sz w:val="22"/>
                <w:szCs w:val="22"/>
                <w:lang w:val="es-AR"/>
              </w:rPr>
              <w:t>Acordo</w:t>
            </w:r>
            <w:r>
              <w:rPr>
                <w:rStyle w:val="Fuentedeprrafopredeter"/>
                <w:rFonts w:cs="Times New Roman" w:ascii="Times New Roman" w:hAnsi="Times New Roman"/>
                <w:bCs/>
                <w:sz w:val="22"/>
                <w:szCs w:val="22"/>
                <w:lang w:val="es-AR"/>
              </w:rPr>
              <w:t xml:space="preserve"> de intercâmbio ao qual está vinculado.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Coordenação</w:t>
            </w:r>
          </w:p>
          <w:p>
            <w:pPr>
              <w:pStyle w:val="Normal"/>
              <w:suppressAutoHyphens w:val="false"/>
              <w:overflowPunct w:val="tru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Fuentedeprrafopredeter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z w:val="22"/>
                <w:szCs w:val="22"/>
                <w:lang w:val="es-AR"/>
              </w:rPr>
              <w:t>No âm</w:t>
            </w:r>
            <w:r>
              <w:rPr>
                <w:rStyle w:val="Fuentedeprrafopredeter"/>
                <w:rFonts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sz w:val="22"/>
                <w:szCs w:val="22"/>
                <w:lang w:val="es-ES"/>
              </w:rPr>
              <w:t xml:space="preserve">bito da UNILA, a coordenação caberá à </w:t>
            </w:r>
            <w:r>
              <w:rPr>
                <w:rStyle w:val="Fuentedeprrafopredeter"/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auto"/>
                <w:sz w:val="22"/>
                <w:szCs w:val="22"/>
                <w:lang w:val="es-AR" w:eastAsia="zh-CN" w:bidi="ar-SA"/>
              </w:rPr>
              <w:t>Seção de Mobilidade Acadêmica (</w:t>
            </w:r>
            <w:hyperlink r:id="rId2">
              <w:r>
                <w:rPr>
                  <w:rStyle w:val="Fuentedeprrafopredeter"/>
                  <w:sz w:val="22"/>
                  <w:szCs w:val="22"/>
                </w:rPr>
                <w:t>mobilidade.proint@unila.edu.br</w:t>
              </w:r>
            </w:hyperlink>
            <w:r>
              <w:rPr>
                <w:rStyle w:val="Fuentedeprrafopredeter"/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auto"/>
                <w:sz w:val="22"/>
                <w:szCs w:val="22"/>
                <w:lang w:val="es-AR" w:eastAsia="zh-CN" w:bidi="ar-SA"/>
              </w:rPr>
              <w:t xml:space="preserve"> +554535292798).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Fontepargpadro"/>
                <w:rFonts w:cs="Times New Roman" w:ascii="Times New Roman" w:hAnsi="Times New Roman"/>
                <w:bCs/>
                <w:sz w:val="22"/>
                <w:szCs w:val="22"/>
                <w:lang w:val="es-AR" w:eastAsia="ar-SA"/>
              </w:rPr>
              <w:t>No âmbito</w:t>
            </w:r>
            <w:r>
              <w:rPr>
                <w:rStyle w:val="Fontepargpadro"/>
                <w:rFonts w:cs="Times New Roman" w:ascii="Times New Roman" w:hAnsi="Times New Roman"/>
                <w:sz w:val="22"/>
                <w:szCs w:val="22"/>
                <w:lang w:val="es-AR" w:eastAsia="ar-SA"/>
              </w:rPr>
              <w:t xml:space="preserve"> da </w:t>
            </w:r>
            <w:r>
              <w:rPr>
                <w:rStyle w:val="Fontepargpadro"/>
                <w:rFonts w:cs="Times New Roman" w:ascii="Times New Roman" w:hAnsi="Times New Roman"/>
                <w:bCs/>
                <w:sz w:val="22"/>
                <w:szCs w:val="22"/>
                <w:highlight w:val="yellow"/>
                <w:lang w:val="es-AR" w:eastAsia="ar-SA"/>
              </w:rPr>
              <w:t xml:space="preserve"> …..</w:t>
            </w:r>
            <w:r>
              <w:rPr>
                <w:rStyle w:val="Fontepargpadro"/>
                <w:rFonts w:cs="Times New Roman" w:ascii="Times New Roman" w:hAnsi="Times New Roman"/>
                <w:sz w:val="22"/>
                <w:szCs w:val="22"/>
                <w:highlight w:val="yellow"/>
                <w:lang w:val="es-AR" w:eastAsia="ar-SA"/>
              </w:rPr>
              <w:t xml:space="preserve"> a coordenação caberá a …...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Fontes de financiamento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Fontepargpadro"/>
                <w:rFonts w:cs="Times New Roman" w:ascii="Times New Roman" w:hAnsi="Times New Roman"/>
                <w:color w:val="auto"/>
                <w:sz w:val="22"/>
                <w:szCs w:val="22"/>
                <w:lang w:val="es-AR" w:eastAsia="ar-SA" w:bidi="ar-SA"/>
              </w:rPr>
              <w:t>Os estudantes, docentes e técnicos-administrativos participantes do programa de intercâmbio serão isentos do pagamento de taxas na instituição receptora. Todos os gastos (viagem, hospedagem, seguro de saúde, dentre outros) correrão por conta dos intercambistas. A remuneração dos docentes e técnicos-administrativos será paga pela instituição de origem. As instituições, os estudantes, os docentes e os técnicos-administrativos podem recorrer a instituições de fomento de ambos países.</w:t>
            </w:r>
          </w:p>
          <w:p>
            <w:pPr>
              <w:pStyle w:val="WWPadro"/>
              <w:widowControl/>
              <w:spacing w:lineRule="auto" w:line="240" w:before="0" w:after="57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</w:r>
          </w:p>
          <w:p>
            <w:pPr>
              <w:pStyle w:val="WWPadro"/>
              <w:widowControl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ar-SA" w:bidi="ar-SA"/>
              </w:rPr>
              <w:t>Nesse sentido,</w:t>
            </w:r>
            <w:r>
              <w:rPr>
                <w:rFonts w:cs="Times New Roman"/>
                <w:color w:val="auto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lang w:eastAsia="ar-SA" w:bidi="ar-SA"/>
              </w:rPr>
              <w:t xml:space="preserve">considerando viável a execução do respectivo Plano de Trabalho e, por estarem </w:t>
            </w:r>
            <w:r>
              <w:rPr>
                <w:rFonts w:cs="Times New Roman"/>
                <w:color w:val="auto"/>
                <w:sz w:val="22"/>
                <w:szCs w:val="22"/>
                <w:lang w:eastAsia="pt-BR" w:bidi="ar-SA"/>
              </w:rPr>
              <w:t>justas e acordadas, as partes firmam o presente Plano de Trabalho em 02 (duas) vias, de igual teor e forma, duas em idioma português e duas em idioma espanhol, para o mesmo fim.</w:t>
            </w:r>
            <w:r>
              <w:rPr>
                <w:rFonts w:eastAsia="Arial" w:cs="Times New Roman"/>
                <w:color w:val="auto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Padro"/>
              <w:widowControl/>
              <w:spacing w:lineRule="auto" w:line="240" w:before="0" w:after="0"/>
              <w:jc w:val="both"/>
              <w:rPr>
                <w:b/>
                <w:b/>
                <w:bCs/>
                <w:sz w:val="22"/>
                <w:szCs w:val="22"/>
                <w:lang w:val="es-AR"/>
              </w:rPr>
            </w:pPr>
            <w:r>
              <w:rPr>
                <w:b/>
                <w:bCs/>
                <w:sz w:val="22"/>
                <w:szCs w:val="22"/>
                <w:lang w:val="es-AR"/>
              </w:rPr>
              <w:t>Introducción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es-AR"/>
              </w:rPr>
              <w:t>La Universidad Federal de Integración Latinoamericana - UNILA y la Universidad ….. – ….., tienen un potencial consolidado en educación superior e investigación. Por consiguiente, la cooperación mutua podrá aportar buenos resultados para ambas  instituciones, esparciendo y multiplicando conocimiento.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>La experiencia académica internacional para estudiantes de grado y posgrado proporcionará al estudiante una formación académica complementaria, además de ampliar sus perspectivas profesionales.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val="es-AR"/>
              </w:rPr>
              <w:t>La experiencia internacional para docentes promueve el desarrollo de relaciones interculturales y fortalece el conocimiento teórico y práctico en las áreas de estudio acordadas.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s-AR"/>
              </w:rPr>
              <w:t>Objeto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>Promover el intercambio entre estudiantes de grado y posgrado, docentes y personal técnico administrativo de ambas universidades.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s-AR"/>
              </w:rPr>
              <w:t>Responsabilidades de las Universidades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 xml:space="preserve">Cada institución será responsable de seleccionar y orientar a los estudiantes, docentes y personal técnico administrativo que partirán de intercambio a la Institución convenida. Será responsable, además, de brindar orientación a los estudiantes originarios de la Institución extranjera. 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s-AR"/>
              </w:rPr>
              <w:t>Metas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  <w:tab w:val="left" w:pos="720" w:leader="none"/>
                <w:tab w:val="left" w:pos="108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>fortalecer el conocimiento teórico y práctico en las áreas de estudio acordadas;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60" w:leader="none"/>
                <w:tab w:val="left" w:pos="720" w:leader="none"/>
                <w:tab w:val="left" w:pos="108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>promover el conocimiento cultural entre los dos países;</w:t>
            </w:r>
          </w:p>
          <w:p>
            <w:pPr>
              <w:pStyle w:val="Textopadro"/>
              <w:numPr>
                <w:ilvl w:val="0"/>
                <w:numId w:val="1"/>
              </w:numPr>
              <w:tabs>
                <w:tab w:val="left" w:pos="360" w:leader="none"/>
                <w:tab w:val="left" w:pos="72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>estrechar los lazos académicos y culturales entre las dos instituciones;</w:t>
            </w:r>
          </w:p>
          <w:p>
            <w:pPr>
              <w:pStyle w:val="Textopadro"/>
              <w:numPr>
                <w:ilvl w:val="0"/>
                <w:numId w:val="1"/>
              </w:numPr>
              <w:tabs>
                <w:tab w:val="left" w:pos="360" w:leader="none"/>
                <w:tab w:val="left" w:pos="72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>fortalecer los estudios de inglés y portugués.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s-AR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s-AR"/>
              </w:rPr>
              <w:t>Área de Interés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>El intercambio será de carácter amplio en el nivel de grado y posgrado. Sin embargo, cada año las universidades acordarán las condiciones del intercambio para el año siguiente en aspectos tales como: áreas, carreras, número de estudiantes, semestre del intercambio, etc.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es-AR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es-AR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es-AR"/>
              </w:rPr>
              <w:t>Número de estudiantes de Grado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>Para el intercambio de estudiantes de grado se podrán aceptar hasta 2</w:t>
            </w:r>
            <w:r>
              <w:rPr>
                <w:rFonts w:cs="Times New Roman" w:ascii="Times New Roman" w:hAnsi="Times New Roman"/>
                <w:sz w:val="22"/>
                <w:szCs w:val="22"/>
                <w:highlight w:val="yellow"/>
                <w:lang w:val="es-AR"/>
              </w:rPr>
              <w:t xml:space="preserve"> (dos)</w:t>
            </w: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 xml:space="preserve"> estudiantes por semestre.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 xml:space="preserve">Cada año, estudiantes de grado de la UNILA cumplirán 1 (un) semestre de intercambio académico en la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  <w:lang w:val="es-AR"/>
              </w:rPr>
              <w:t>UTS</w:t>
            </w: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>, en el período de marzo a julio (1º semestre) o de agosto a diciembre (2º semestre).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 xml:space="preserve">Cada año, estudiantes de grado de la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  <w:lang w:val="es-AR"/>
              </w:rPr>
              <w:t>UTS</w:t>
            </w: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 xml:space="preserve"> cumplirán 1 (un) semestre de intercambio académico en la UNILA, en el período de marzo a julio (1º semestre) o de agosto a diciembre (2º semestre).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Fuentedeprrafopredeter"/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es-AR"/>
              </w:rPr>
              <w:t>La duración del intercambio académico no será superior a 1 (un) año académico.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s-AR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s-AR"/>
              </w:rPr>
              <w:t>Estudiantes de Posgrado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 xml:space="preserve">Para el intercambio de estudiantes de posgrado se podrán aceptar hasta </w:t>
            </w:r>
            <w:r>
              <w:rPr>
                <w:rFonts w:cs="Times New Roman" w:ascii="Times New Roman" w:hAnsi="Times New Roman"/>
                <w:sz w:val="22"/>
                <w:szCs w:val="22"/>
                <w:highlight w:val="yellow"/>
                <w:lang w:val="es-AR"/>
              </w:rPr>
              <w:t>2 (dos)</w:t>
            </w: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 xml:space="preserve"> estudiantes.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  <w:t>De manera general, los estudiantes de Posgrado podrán asistir a cursos/asignatura o realizar investigación, siempre que esas actividades hayan sido formalizadas a través de un plan de trabajo y aprobadas por el orientador, según los criterios que establece el Colegiado de la Carrera.</w:t>
            </w:r>
          </w:p>
          <w:p>
            <w:pPr>
              <w:pStyle w:val="Normal"/>
              <w:spacing w:lineRule="auto" w:line="240" w:before="0" w:after="0"/>
              <w:ind w:left="0" w:right="144" w:hanging="0"/>
              <w:jc w:val="both"/>
              <w:rPr/>
            </w:pPr>
            <w:r>
              <w:rPr>
                <w:rStyle w:val="Fuentedeprrafopredeter"/>
                <w:rFonts w:cs="Times New Roman" w:ascii="Times New Roman" w:hAnsi="Times New Roman"/>
                <w:bCs/>
                <w:color w:val="auto"/>
                <w:sz w:val="22"/>
                <w:szCs w:val="22"/>
                <w:lang w:val="es-AR"/>
              </w:rPr>
              <w:t>Los estudiantes participantes en el programa de intercambio deberán ser motivados a desarrollar el conocimiento del idioma del país de la institución receptora.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144" w:hanging="0"/>
              <w:jc w:val="both"/>
              <w:textAlignment w:val="auto"/>
              <w:rPr/>
            </w:pPr>
            <w:r>
              <w:rPr>
                <w:rStyle w:val="Fuentedeprrafopredeter"/>
                <w:rFonts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es-AR"/>
              </w:rPr>
              <w:t>La duración del intercambio académico no será superior a 1 (un) año académico.</w:t>
            </w:r>
          </w:p>
          <w:p>
            <w:pPr>
              <w:pStyle w:val="Normal"/>
              <w:spacing w:lineRule="auto" w:line="240" w:before="0" w:after="0"/>
              <w:ind w:left="0" w:right="144" w:hanging="0"/>
              <w:jc w:val="both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</w:r>
          </w:p>
          <w:p>
            <w:pPr>
              <w:pStyle w:val="Normal"/>
              <w:spacing w:lineRule="auto" w:line="240" w:before="0" w:after="0"/>
              <w:ind w:left="0" w:right="144" w:hanging="0"/>
              <w:jc w:val="both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es-AR"/>
              </w:rPr>
              <w:t>Intercambio de docentes y personal técnico administrativo</w:t>
            </w:r>
          </w:p>
          <w:p>
            <w:pPr>
              <w:pStyle w:val="Normal"/>
              <w:suppressAutoHyphens w:val="false"/>
              <w:overflowPunct w:val="tru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Fuentedeprrafopredeter"/>
                <w:rFonts w:cs="Times New Roman" w:ascii="Times New Roman" w:hAnsi="Times New Roman"/>
                <w:bCs/>
                <w:sz w:val="22"/>
                <w:szCs w:val="22"/>
                <w:lang w:val="es-AR"/>
              </w:rPr>
              <w:t xml:space="preserve">Miembros del cuerpo docente y administrativo de una institución podrán ser invitados a ser colaboradores visitantes en la otra universidad. Los docentes y técnicos administrativos deben presentar en la institución de origen una carta de invitación. El profesor visitante estará involucrado en actividades de conferencias, enseñanza y/o investigación, y el técnico administrativo en actividades organizacionales, según los intereses de la institución receptora. 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s-AR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s-AR"/>
              </w:rPr>
              <w:t>Período de Duración</w:t>
            </w:r>
          </w:p>
          <w:p>
            <w:pPr>
              <w:pStyle w:val="Textopadro"/>
              <w:spacing w:lineRule="auto" w:line="240" w:before="0" w:after="0"/>
              <w:jc w:val="both"/>
              <w:rPr/>
            </w:pPr>
            <w:r>
              <w:rPr>
                <w:rStyle w:val="Fuentedeprrafopredeter"/>
                <w:rFonts w:cs="Times New Roman" w:ascii="Times New Roman" w:hAnsi="Times New Roman"/>
                <w:bCs/>
                <w:sz w:val="22"/>
                <w:szCs w:val="22"/>
                <w:lang w:val="es-AR"/>
              </w:rPr>
              <w:t xml:space="preserve">Este plan de trabajo será válido hasta el vencimiento del </w:t>
            </w:r>
            <w:r>
              <w:rPr>
                <w:rStyle w:val="Fuentedeprrafopredeter"/>
                <w:rFonts w:cs="Times New Roman" w:ascii="Times New Roman" w:hAnsi="Times New Roman"/>
                <w:bCs/>
                <w:sz w:val="22"/>
                <w:szCs w:val="22"/>
                <w:lang w:val="es-AR"/>
              </w:rPr>
              <w:t>Acuerdo</w:t>
            </w:r>
            <w:r>
              <w:rPr>
                <w:rStyle w:val="Fuentedeprrafopredeter"/>
                <w:rFonts w:cs="Times New Roman" w:ascii="Times New Roman" w:hAnsi="Times New Roman"/>
                <w:bCs/>
                <w:sz w:val="22"/>
                <w:szCs w:val="22"/>
                <w:lang w:val="es-AR"/>
              </w:rPr>
              <w:t xml:space="preserve"> de intercambio a que se vincula.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es-AR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s-AR"/>
              </w:rPr>
              <w:t>Coordinación</w:t>
            </w:r>
          </w:p>
          <w:p>
            <w:pPr>
              <w:pStyle w:val="Normal"/>
              <w:suppressAutoHyphens w:val="false"/>
              <w:overflowPunct w:val="tru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Fuentedeprrafopredeter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z w:val="22"/>
                <w:szCs w:val="22"/>
                <w:lang w:val="es-AR"/>
              </w:rPr>
              <w:t>En el ám</w:t>
            </w:r>
            <w:r>
              <w:rPr>
                <w:rStyle w:val="Fuentedeprrafopredeter"/>
                <w:rFonts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sz w:val="22"/>
                <w:szCs w:val="22"/>
                <w:lang w:val="es-AR"/>
              </w:rPr>
              <w:t xml:space="preserve">bito de la UNILA, la coordinación estará a cargo de la </w:t>
            </w:r>
            <w:r>
              <w:rPr>
                <w:rStyle w:val="Fuentedeprrafopredeter"/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auto"/>
                <w:sz w:val="22"/>
                <w:szCs w:val="22"/>
                <w:lang w:val="es-AR" w:eastAsia="zh-CN" w:bidi="ar-SA"/>
              </w:rPr>
              <w:t>Sección de Movilidad Académica (</w:t>
            </w:r>
            <w:hyperlink r:id="rId3">
              <w:r>
                <w:rPr>
                  <w:rStyle w:val="Fuentedeprrafopredeter"/>
                  <w:sz w:val="22"/>
                  <w:szCs w:val="22"/>
                  <w:lang w:val="es-AR"/>
                </w:rPr>
                <w:t>mobilidade.proint@unila.edu.br</w:t>
              </w:r>
            </w:hyperlink>
            <w:r>
              <w:rPr>
                <w:rStyle w:val="Fuentedeprrafopredeter"/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auto"/>
                <w:sz w:val="22"/>
                <w:szCs w:val="22"/>
                <w:lang w:val="es-AR" w:eastAsia="zh-CN" w:bidi="ar-SA"/>
              </w:rPr>
              <w:t xml:space="preserve"> +554535292798).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Fontepargpadro"/>
                <w:rFonts w:cs="Times New Roman" w:ascii="Times New Roman" w:hAnsi="Times New Roman"/>
                <w:bCs/>
                <w:sz w:val="22"/>
                <w:szCs w:val="22"/>
                <w:lang w:val="es-AR" w:eastAsia="ar-SA"/>
              </w:rPr>
              <w:t>En el ámbito</w:t>
            </w:r>
            <w:r>
              <w:rPr>
                <w:rStyle w:val="Fontepargpadro"/>
                <w:rFonts w:cs="Times New Roman" w:ascii="Times New Roman" w:hAnsi="Times New Roman"/>
                <w:sz w:val="22"/>
                <w:szCs w:val="22"/>
                <w:lang w:val="es-AR" w:eastAsia="ar-SA"/>
              </w:rPr>
              <w:t xml:space="preserve"> de la </w:t>
            </w:r>
            <w:r>
              <w:rPr>
                <w:rStyle w:val="Fontepargpadro"/>
                <w:rFonts w:cs="Times New Roman" w:ascii="Times New Roman" w:hAnsi="Times New Roman"/>
                <w:sz w:val="22"/>
                <w:szCs w:val="22"/>
                <w:lang w:val="es-AR" w:eastAsia="ar-SA"/>
              </w:rPr>
              <w:t>XXXX</w:t>
            </w:r>
            <w:r>
              <w:rPr>
                <w:rStyle w:val="Fontepargpadro"/>
                <w:rFonts w:cs="Times New Roman" w:ascii="Times New Roman" w:hAnsi="Times New Roman"/>
                <w:bCs/>
                <w:sz w:val="22"/>
                <w:szCs w:val="22"/>
                <w:lang w:val="es-AR" w:eastAsia="ar-SA"/>
              </w:rPr>
              <w:t>,</w:t>
            </w:r>
            <w:r>
              <w:rPr>
                <w:rStyle w:val="Fontepargpadro"/>
                <w:rFonts w:cs="Times New Roman" w:ascii="Times New Roman" w:hAnsi="Times New Roman"/>
                <w:bCs/>
                <w:sz w:val="22"/>
                <w:szCs w:val="22"/>
                <w:highlight w:val="yellow"/>
                <w:lang w:val="es-AR" w:eastAsia="ar-SA"/>
              </w:rPr>
              <w:t xml:space="preserve"> …..</w:t>
            </w:r>
            <w:r>
              <w:rPr>
                <w:rStyle w:val="Fontepargpadro"/>
                <w:rFonts w:cs="Times New Roman" w:ascii="Times New Roman" w:hAnsi="Times New Roman"/>
                <w:sz w:val="22"/>
                <w:szCs w:val="22"/>
                <w:highlight w:val="yellow"/>
                <w:lang w:val="es-AR" w:eastAsia="ar-SA"/>
              </w:rPr>
              <w:t xml:space="preserve"> la coordinación estará a cargo de…...</w:t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s-AR"/>
              </w:rPr>
            </w:r>
          </w:p>
          <w:p>
            <w:pPr>
              <w:pStyle w:val="Textopadro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lang w:val="es-AR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s-AR"/>
              </w:rPr>
              <w:t>Fuentes de financiación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Fontepargpadro"/>
                <w:rFonts w:cs="Times New Roman" w:ascii="Times New Roman" w:hAnsi="Times New Roman"/>
                <w:color w:val="auto"/>
                <w:sz w:val="22"/>
                <w:szCs w:val="22"/>
                <w:lang w:val="es-AR" w:eastAsia="ar-SA" w:bidi="ar-SA"/>
              </w:rPr>
              <w:t>Los estudiantes, docentes y técnicos administrativos participantes en el programa de intercambio estarán exentos del pago de tasas en la institución receptora. Todos los gastos (de viajes, hospedaje, seguro de salud, entre otros) estarán a cargo de los participantes en el intercambio. La remuneración de los docentes y técnicos administrativos será pagada por la institución de origen. Las instituciones, los estudiantes, los docentes y los técnicos administrativos pueden recurrir a instituciones de fomento de ambos países.</w:t>
            </w:r>
          </w:p>
          <w:p>
            <w:pPr>
              <w:pStyle w:val="WWPadro"/>
              <w:widowControl/>
              <w:spacing w:lineRule="auto" w:line="240" w:before="0" w:after="57"/>
              <w:jc w:val="both"/>
              <w:rPr>
                <w:rFonts w:cs="Times New Roman"/>
                <w:color w:val="auto"/>
                <w:sz w:val="22"/>
                <w:szCs w:val="22"/>
                <w:lang w:val="es-AR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es-AR"/>
              </w:rPr>
            </w:r>
          </w:p>
          <w:p>
            <w:pPr>
              <w:pStyle w:val="WWPadro"/>
              <w:widowControl/>
              <w:spacing w:lineRule="auto" w:line="240" w:before="0" w:after="0"/>
              <w:jc w:val="both"/>
              <w:rPr>
                <w:sz w:val="22"/>
                <w:szCs w:val="22"/>
                <w:lang w:val="es-AR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es-AR" w:eastAsia="ar-SA" w:bidi="ar-SA"/>
              </w:rPr>
              <w:t>De este modo,</w:t>
            </w:r>
            <w:r>
              <w:rPr>
                <w:rFonts w:cs="Times New Roman"/>
                <w:color w:val="auto"/>
                <w:sz w:val="22"/>
                <w:szCs w:val="22"/>
                <w:lang w:val="es-AR" w:eastAsia="pt-BR" w:bidi="ar-SA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lang w:val="es-AR" w:eastAsia="ar-SA" w:bidi="ar-SA"/>
              </w:rPr>
              <w:t>considerando viable la ejecución del respectivo Plan de Trabajo y en prueba de conformidad y aceptación, la</w:t>
            </w:r>
            <w:r>
              <w:rPr>
                <w:rFonts w:cs="Times New Roman"/>
                <w:color w:val="auto"/>
                <w:sz w:val="22"/>
                <w:szCs w:val="22"/>
                <w:lang w:val="es-AR" w:eastAsia="pt-BR" w:bidi="ar-SA"/>
              </w:rPr>
              <w:t>s partes firman el presente Plan de Trabajo en 02 (duas) ejemplares, de igual tenor y forma, dos en idioma portugués y dos en idioma español, a un solo efecto.</w:t>
            </w:r>
            <w:r>
              <w:rPr>
                <w:rFonts w:eastAsia="Arial" w:cs="Times New Roman"/>
                <w:color w:val="auto"/>
                <w:sz w:val="22"/>
                <w:szCs w:val="22"/>
                <w:lang w:val="es-AR" w:eastAsia="ar-SA" w:bidi="ar-SA"/>
              </w:rPr>
              <w:t xml:space="preserve"> </w:t>
            </w:r>
          </w:p>
        </w:tc>
      </w:tr>
    </w:tbl>
    <w:p>
      <w:pPr>
        <w:pStyle w:val="WWPadro"/>
        <w:widowControl/>
        <w:spacing w:lineRule="atLeast" w:line="302" w:before="0" w:after="0"/>
        <w:ind w:left="3960" w:right="0" w:hanging="0"/>
        <w:jc w:val="both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</w:r>
    </w:p>
    <w:p>
      <w:pPr>
        <w:pStyle w:val="WWPadro"/>
        <w:widowControl/>
        <w:spacing w:lineRule="atLeast" w:line="302" w:before="0" w:after="0"/>
        <w:jc w:val="both"/>
        <w:rPr>
          <w:rFonts w:eastAsia="Arial" w:cs="Times New Roman"/>
          <w:color w:val="auto"/>
          <w:sz w:val="23"/>
          <w:szCs w:val="23"/>
          <w:lang w:eastAsia="ar-SA" w:bidi="ar-SA"/>
        </w:rPr>
      </w:pPr>
      <w:r>
        <w:rPr>
          <w:rFonts w:eastAsia="Arial" w:cs="Times New Roman"/>
          <w:color w:val="auto"/>
          <w:sz w:val="23"/>
          <w:szCs w:val="23"/>
          <w:lang w:eastAsia="ar-SA" w:bidi="ar-SA"/>
        </w:rPr>
      </w:r>
    </w:p>
    <w:p>
      <w:pPr>
        <w:pStyle w:val="WWPadro"/>
        <w:widowControl/>
        <w:spacing w:lineRule="atLeast" w:line="302" w:before="0" w:after="57"/>
        <w:jc w:val="both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</w:r>
    </w:p>
    <w:p>
      <w:pPr>
        <w:pStyle w:val="WWPadro"/>
        <w:widowControl/>
        <w:spacing w:lineRule="atLeast" w:line="302" w:before="0" w:after="0"/>
        <w:jc w:val="right"/>
        <w:rPr/>
      </w:pPr>
      <w:r>
        <w:rPr>
          <w:rFonts w:cs="Times New Roman"/>
          <w:color w:val="auto"/>
          <w:sz w:val="23"/>
          <w:szCs w:val="23"/>
          <w:lang w:eastAsia="ar-SA" w:bidi="ar-SA"/>
        </w:rPr>
        <w:t xml:space="preserve">XXXXXXXXX, em </w:t>
      </w:r>
      <w:r>
        <w:rPr>
          <w:rFonts w:cs="Times New Roman"/>
          <w:color w:val="auto"/>
          <w:sz w:val="23"/>
          <w:szCs w:val="23"/>
          <w:lang w:val="es-AR" w:eastAsia="ar-SA" w:bidi="ar-SA"/>
        </w:rPr>
        <w:t>_____ de _______________ de 2019.</w:t>
      </w:r>
    </w:p>
    <w:p>
      <w:pPr>
        <w:pStyle w:val="WWPadro"/>
        <w:widowControl/>
        <w:spacing w:lineRule="atLeast" w:line="302" w:before="0" w:after="0"/>
        <w:jc w:val="right"/>
        <w:rPr/>
      </w:pPr>
      <w:r>
        <w:rPr>
          <w:rFonts w:eastAsia="Times New Roman" w:cs="Times New Roman"/>
          <w:color w:val="auto"/>
          <w:sz w:val="23"/>
          <w:szCs w:val="23"/>
          <w:lang w:eastAsia="ar-SA" w:bidi="ar-SA"/>
        </w:rPr>
        <w:t xml:space="preserve">Foz do Iguaçu, em </w:t>
      </w:r>
      <w:r>
        <w:rPr>
          <w:rFonts w:eastAsia="Times New Roman" w:cs="Times New Roman"/>
          <w:color w:val="auto"/>
          <w:sz w:val="23"/>
          <w:szCs w:val="23"/>
          <w:lang w:val="es-AR" w:eastAsia="ar-SA" w:bidi="ar-SA"/>
        </w:rPr>
        <w:t>_____ de _______________ de 2019.</w:t>
      </w:r>
    </w:p>
    <w:p>
      <w:pPr>
        <w:pStyle w:val="WWPadro"/>
        <w:widowControl/>
        <w:spacing w:lineRule="atLeast" w:line="323" w:before="0" w:after="57"/>
        <w:rPr>
          <w:rFonts w:eastAsia="Times New Roman" w:cs="Times New Roman"/>
          <w:color w:val="auto"/>
          <w:sz w:val="23"/>
          <w:szCs w:val="23"/>
          <w:lang w:eastAsia="ar-SA" w:bidi="ar-SA"/>
        </w:rPr>
      </w:pPr>
      <w:r>
        <w:rPr>
          <w:rFonts w:eastAsia="Times New Roman" w:cs="Times New Roman"/>
          <w:color w:val="auto"/>
          <w:sz w:val="23"/>
          <w:szCs w:val="23"/>
          <w:lang w:eastAsia="ar-SA" w:bidi="ar-SA"/>
        </w:rPr>
      </w:r>
    </w:p>
    <w:p>
      <w:pPr>
        <w:pStyle w:val="WWPadro"/>
        <w:widowControl/>
        <w:spacing w:lineRule="atLeast" w:line="323" w:before="0" w:after="57"/>
        <w:rPr>
          <w:rFonts w:eastAsia="Times New Roman" w:cs="Times New Roman"/>
          <w:color w:val="auto"/>
          <w:sz w:val="23"/>
          <w:szCs w:val="23"/>
          <w:lang w:eastAsia="ar-SA" w:bidi="ar-SA"/>
        </w:rPr>
      </w:pPr>
      <w:r>
        <w:rPr>
          <w:rFonts w:eastAsia="Times New Roman" w:cs="Times New Roman"/>
          <w:color w:val="auto"/>
          <w:sz w:val="23"/>
          <w:szCs w:val="23"/>
          <w:lang w:eastAsia="ar-SA" w:bidi="ar-SA"/>
        </w:rPr>
      </w:r>
    </w:p>
    <w:p>
      <w:pPr>
        <w:pStyle w:val="WWPadro"/>
        <w:widowControl/>
        <w:spacing w:lineRule="atLeast" w:line="323" w:before="0" w:after="57"/>
        <w:rPr>
          <w:rFonts w:eastAsia="Times New Roman" w:cs="Times New Roman"/>
          <w:color w:val="auto"/>
          <w:sz w:val="23"/>
          <w:szCs w:val="23"/>
          <w:lang w:eastAsia="ar-SA" w:bidi="ar-SA"/>
        </w:rPr>
      </w:pPr>
      <w:r>
        <w:rPr>
          <w:rFonts w:eastAsia="Times New Roman" w:cs="Times New Roman"/>
          <w:color w:val="auto"/>
          <w:sz w:val="23"/>
          <w:szCs w:val="23"/>
          <w:lang w:eastAsia="ar-SA" w:bidi="ar-SA"/>
        </w:rPr>
      </w:r>
    </w:p>
    <w:p>
      <w:pPr>
        <w:pStyle w:val="Normal"/>
        <w:spacing w:lineRule="atLeast" w:line="314" w:before="0" w:after="200"/>
        <w:rPr>
          <w:rFonts w:eastAsia="Times New Roman" w:cs="Times New Roman"/>
          <w:color w:val="auto"/>
          <w:sz w:val="23"/>
          <w:szCs w:val="23"/>
          <w:lang w:eastAsia="ar-SA" w:bidi="ar-SA"/>
        </w:rPr>
      </w:pPr>
      <w:r>
        <w:rPr>
          <w:rFonts w:eastAsia="Times New Roman" w:cs="Times New Roman"/>
          <w:color w:val="auto"/>
          <w:sz w:val="23"/>
          <w:szCs w:val="23"/>
          <w:lang w:eastAsia="ar-SA" w:bidi="ar-SA"/>
        </w:rPr>
      </w:r>
    </w:p>
    <w:tbl>
      <w:tblPr>
        <w:tblW w:w="9071" w:type="dxa"/>
        <w:jc w:val="left"/>
        <w:tblInd w:w="0" w:type="dxa"/>
        <w:tblBorders>
          <w:top w:val="single" w:sz="2" w:space="0" w:color="80808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5"/>
        <w:gridCol w:w="4535"/>
      </w:tblGrid>
      <w:tr>
        <w:trPr/>
        <w:tc>
          <w:tcPr>
            <w:tcW w:w="4535" w:type="dxa"/>
            <w:tcBorders>
              <w:top w:val="single" w:sz="2" w:space="0" w:color="808080"/>
            </w:tcBorders>
            <w:shd w:fill="auto" w:val="clear"/>
          </w:tcPr>
          <w:p>
            <w:pPr>
              <w:pStyle w:val="WWPadro"/>
              <w:widowControl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pt-BR" w:eastAsia="ar-SA" w:bidi="ar-SA"/>
              </w:rPr>
              <w:t xml:space="preserve">Prof.  </w:t>
            </w:r>
            <w:r>
              <w:rPr>
                <w:rFonts w:eastAsia="Times New Roman" w:cs="Times New Roman"/>
                <w:b/>
                <w:bCs/>
                <w:color w:val="auto"/>
                <w:sz w:val="23"/>
                <w:szCs w:val="23"/>
                <w:lang w:val="pt-BR" w:eastAsia="ar-SA" w:bidi="ar-SA"/>
              </w:rPr>
              <w:t xml:space="preserve">Gleisson  </w:t>
            </w:r>
            <w:r>
              <w:rPr>
                <w:rFonts w:eastAsia="Arial" w:cs="Times New Roman" w:ascii="Liberation Serif" w:hAnsi="Liberation Serif"/>
                <w:b/>
                <w:bCs/>
                <w:color w:val="auto"/>
                <w:sz w:val="22"/>
                <w:szCs w:val="22"/>
                <w:lang w:val="es-AR" w:eastAsia="ar-SA" w:bidi="ar-SA"/>
              </w:rPr>
              <w:t>Alisson Pereira de Brito</w:t>
            </w:r>
          </w:p>
          <w:p>
            <w:pPr>
              <w:pStyle w:val="WWPadro"/>
              <w:widowControl/>
              <w:spacing w:lineRule="auto" w:line="240" w:before="0" w:after="0"/>
              <w:jc w:val="center"/>
              <w:rPr/>
            </w:pPr>
            <w:r>
              <w:rPr>
                <w:rFonts w:cs="Times New Roman"/>
                <w:b w:val="false"/>
                <w:bCs w:val="false"/>
                <w:color w:val="auto"/>
                <w:sz w:val="20"/>
                <w:szCs w:val="20"/>
                <w:lang w:eastAsia="ar-SA" w:bidi="ar-SA"/>
              </w:rPr>
              <w:t>Reitor</w:t>
            </w:r>
          </w:p>
          <w:p>
            <w:pPr>
              <w:pStyle w:val="WWPadro"/>
              <w:widowControl/>
              <w:spacing w:lineRule="auto" w:line="240" w:before="0" w:after="0"/>
              <w:jc w:val="center"/>
              <w:rPr/>
            </w:pPr>
            <w:r>
              <w:rPr>
                <w:rStyle w:val="Fuentedeprrafopredeter"/>
                <w:rFonts w:eastAsia="Arial" w:cs="Times New Roman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lang w:val="pt-BR" w:eastAsia="ar-SA" w:bidi="ar-SA"/>
              </w:rPr>
              <w:t>Universidade Federal da Integração Latino-Americana</w:t>
            </w:r>
          </w:p>
        </w:tc>
        <w:tc>
          <w:tcPr>
            <w:tcW w:w="4535" w:type="dxa"/>
            <w:tcBorders>
              <w:top w:val="single" w:sz="2" w:space="0" w:color="80808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bCs w:val="false"/>
                <w:color w:val="auto"/>
                <w:sz w:val="23"/>
                <w:szCs w:val="23"/>
                <w:highlight w:val="yellow"/>
                <w:lang w:val="pt-BR" w:eastAsia="ar-SA" w:bidi="ar-SA"/>
              </w:rPr>
            </w:pPr>
            <w:r>
              <w:rPr>
                <w:rFonts w:eastAsia="Arial" w:cs="Times New Roman" w:ascii="Times New Roman" w:hAnsi="Times New Roman"/>
                <w:b/>
                <w:bCs w:val="false"/>
                <w:color w:val="auto"/>
                <w:sz w:val="23"/>
                <w:szCs w:val="23"/>
                <w:highlight w:val="yellow"/>
                <w:lang w:val="pt-BR" w:eastAsia="ar-SA" w:bidi="ar-SA"/>
              </w:rPr>
              <w:t>XXXXXXXXi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yellow"/>
                <w:lang w:val="pt-BR" w:eastAsia="ar-S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highlight w:val="yellow"/>
                <w:lang w:val="pt-BR" w:eastAsia="ar-SA" w:bidi="ar-SA"/>
              </w:rPr>
              <w:t xml:space="preserve">Rector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auto"/>
                <w:sz w:val="20"/>
                <w:szCs w:val="20"/>
                <w:highlight w:val="yellow"/>
                <w:lang w:val="pt-BR" w:eastAsia="ar-SA" w:bidi="ar-SA"/>
              </w:rPr>
              <w:t xml:space="preserve">Universidad... </w:t>
            </w:r>
            <w:r>
              <w:rPr>
                <w:rFonts w:cs="Times New Roman" w:ascii="Times New Roman" w:hAnsi="Times New Roman"/>
                <w:bCs/>
                <w:color w:val="auto"/>
                <w:sz w:val="20"/>
                <w:szCs w:val="20"/>
                <w:lang w:val="pt-BR" w:eastAsia="ar-SA" w:bidi="ar-SA"/>
              </w:rPr>
              <w:t xml:space="preserve"> 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1134" w:top="1548" w:footer="1134" w:bottom="119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pacing w:lineRule="auto" w:line="3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cs="Arial"/>
        <w:b w:val="false"/>
        <w:bCs w:val="false"/>
        <w:color w:val="auto"/>
        <w:sz w:val="16"/>
        <w:szCs w:val="16"/>
        <w:u w:val="none"/>
        <w:lang w:eastAsia="ar-SA" w:bidi="ar-SA"/>
      </w:rPr>
      <w:t xml:space="preserve"> </w:t>
    </w:r>
    <w:r>
      <w:rPr>
        <w:rFonts w:cs="Arial"/>
        <w:b w:val="false"/>
        <w:bCs w:val="false"/>
        <w:color w:val="auto"/>
        <w:sz w:val="16"/>
        <w:szCs w:val="16"/>
        <w:u w:val="none"/>
        <w:lang w:eastAsia="ar-SA" w:bidi="ar-SA"/>
      </w:rPr>
      <w:t xml:space="preserve">/ 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cs="Times New Roman"/>
        <w:b w:val="false"/>
        <w:b w:val="false"/>
        <w:bCs w:val="false"/>
        <w:color w:val="auto"/>
      </w:rPr>
    </w:pPr>
    <w:r>
      <w:rPr>
        <w:rFonts w:cs="Times New Roman"/>
        <w:b w:val="false"/>
        <w:bCs w:val="false"/>
        <w:color w:val="aut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WW8Dropcap0">
    <w:name w:val="WW8Dropcap0"/>
    <w:qFormat/>
    <w:rPr/>
  </w:style>
  <w:style w:type="character" w:styleId="WWWW8Dropcap0">
    <w:name w:val="WW-WW8Dropcap0"/>
    <w:qFormat/>
    <w:rPr/>
  </w:style>
  <w:style w:type="character" w:styleId="WW8Dropcap1">
    <w:name w:val="WW8Dropcap1"/>
    <w:qFormat/>
    <w:rPr/>
  </w:style>
  <w:style w:type="character" w:styleId="WW8Dropcap18">
    <w:name w:val="WW8Dropcap18"/>
    <w:qFormat/>
    <w:rPr/>
  </w:style>
  <w:style w:type="character" w:styleId="WW8Dropcap14">
    <w:name w:val="WW8Dropcap14"/>
    <w:qFormat/>
    <w:rPr/>
  </w:style>
  <w:style w:type="character" w:styleId="WW8Dropcap16">
    <w:name w:val="WW8Dropcap16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WWWW8Dropcap01">
    <w:name w:val="WW-WW8Dropcap01"/>
    <w:qFormat/>
    <w:rPr/>
  </w:style>
  <w:style w:type="character" w:styleId="WWWW8Dropcap1">
    <w:name w:val="WW-WW8Dropcap1"/>
    <w:qFormat/>
    <w:rPr/>
  </w:style>
  <w:style w:type="character" w:styleId="WW8Dropcap2">
    <w:name w:val="WW8Dropcap2"/>
    <w:qFormat/>
    <w:rPr/>
  </w:style>
  <w:style w:type="character" w:styleId="WW8Dropcap3">
    <w:name w:val="WW8Dropcap3"/>
    <w:qFormat/>
    <w:rPr/>
  </w:style>
  <w:style w:type="character" w:styleId="WW8Dropcap4">
    <w:name w:val="WW8Dropcap4"/>
    <w:qFormat/>
    <w:rPr/>
  </w:style>
  <w:style w:type="character" w:styleId="WW8Dropcap5">
    <w:name w:val="WW8Dropcap5"/>
    <w:qFormat/>
    <w:rPr/>
  </w:style>
  <w:style w:type="character" w:styleId="WW8Dropcap6">
    <w:name w:val="WW8Dropcap6"/>
    <w:qFormat/>
    <w:rPr/>
  </w:style>
  <w:style w:type="character" w:styleId="WW8Dropcap7">
    <w:name w:val="WW8Dropcap7"/>
    <w:qFormat/>
    <w:rPr/>
  </w:style>
  <w:style w:type="character" w:styleId="WWWW8Dropcap012">
    <w:name w:val="WW-WW8Dropcap012"/>
    <w:qFormat/>
    <w:rPr/>
  </w:style>
  <w:style w:type="character" w:styleId="WWWW8Dropcap11">
    <w:name w:val="WW-WW8Dropcap11"/>
    <w:qFormat/>
    <w:rPr/>
  </w:style>
  <w:style w:type="character" w:styleId="WWWW8Dropcap2">
    <w:name w:val="WW-WW8Dropcap2"/>
    <w:qFormat/>
    <w:rPr/>
  </w:style>
  <w:style w:type="character" w:styleId="WWWW8Dropcap3">
    <w:name w:val="WW-WW8Dropcap3"/>
    <w:qFormat/>
    <w:rPr/>
  </w:style>
  <w:style w:type="character" w:styleId="WWWW8Dropcap4">
    <w:name w:val="WW-WW8Dropcap4"/>
    <w:qFormat/>
    <w:rPr/>
  </w:style>
  <w:style w:type="character" w:styleId="WWWW8Dropcap5">
    <w:name w:val="WW-WW8Dropcap5"/>
    <w:qFormat/>
    <w:rPr/>
  </w:style>
  <w:style w:type="character" w:styleId="WWWW8Dropcap6">
    <w:name w:val="WW-WW8Dropcap6"/>
    <w:qFormat/>
    <w:rPr/>
  </w:style>
  <w:style w:type="character" w:styleId="WWWW8Dropcap7">
    <w:name w:val="WW-WW8Dropcap7"/>
    <w:qFormat/>
    <w:rPr/>
  </w:style>
  <w:style w:type="character" w:styleId="Nfase">
    <w:name w:val="Ênfase"/>
    <w:qFormat/>
    <w:rPr>
      <w:i/>
      <w:iCs/>
    </w:rPr>
  </w:style>
  <w:style w:type="character" w:styleId="WW8Dropcap8">
    <w:name w:val="WW8Dropcap8"/>
    <w:qFormat/>
    <w:rPr/>
  </w:style>
  <w:style w:type="character" w:styleId="WW8Dropcap9">
    <w:name w:val="WW8Dropcap9"/>
    <w:qFormat/>
    <w:rPr/>
  </w:style>
  <w:style w:type="character" w:styleId="WW8Dropcap10">
    <w:name w:val="WW8Dropcap10"/>
    <w:qFormat/>
    <w:rPr/>
  </w:style>
  <w:style w:type="character" w:styleId="Fuentedeprrafopredeter">
    <w:name w:val="Fuente de párrafo predeter."/>
    <w:qFormat/>
    <w:rPr/>
  </w:style>
  <w:style w:type="character" w:styleId="ListLabel1">
    <w:name w:val="ListLabel 1"/>
    <w:qFormat/>
    <w:rPr>
      <w:rFonts w:ascii="Times New Roman" w:hAnsi="Times New Roman" w:cs="Times New Roman"/>
      <w:b/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sz w:val="22"/>
      <w:szCs w:val="22"/>
      <w:lang w:val="es-AR"/>
    </w:rPr>
  </w:style>
  <w:style w:type="character" w:styleId="ListLabel4">
    <w:name w:val="ListLabel 4"/>
    <w:qFormat/>
    <w:rPr>
      <w:rFonts w:ascii="Times New Roman" w:hAnsi="Times New Roman" w:cs="Times New Roman"/>
      <w:b/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sz w:val="22"/>
      <w:szCs w:val="22"/>
      <w:lang w:val="es-A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orpodetexto">
    <w:name w:val="Body Text"/>
    <w:basedOn w:val="Normal"/>
    <w:pPr>
      <w:widowControl/>
      <w:bidi w:val="0"/>
      <w:spacing w:before="0" w:after="120"/>
      <w:ind w:left="0" w:right="0" w:hanging="0"/>
      <w:jc w:val="left"/>
      <w:textAlignment w:val="auto"/>
    </w:pPr>
    <w:rPr>
      <w:rFonts w:ascii="Liberation Serif" w:hAnsi="Liberation Serif" w:eastAsia="Noto Sans CJK SC Regular" w:cs="Times New Roman"/>
      <w:color w:val="auto"/>
      <w:kern w:val="0"/>
      <w:sz w:val="24"/>
      <w:szCs w:val="24"/>
      <w:lang w:val="en-US" w:eastAsia="zh-CN" w:bidi="ar-SA"/>
    </w:rPr>
  </w:style>
  <w:style w:type="paragraph" w:styleId="Lista">
    <w:name w:val="List"/>
    <w:basedOn w:val="Corpodetexto"/>
    <w:pPr>
      <w:widowControl/>
      <w:spacing w:before="0" w:after="120"/>
      <w:ind w:left="0" w:right="0" w:hanging="0"/>
      <w:jc w:val="left"/>
      <w:textAlignment w:val="auto"/>
    </w:pPr>
    <w:rPr>
      <w:rFonts w:cs="Candara Tur"/>
      <w:sz w:val="24"/>
      <w:szCs w:val="24"/>
      <w:lang w:val="en-US" w:bidi="ar-SA"/>
    </w:rPr>
  </w:style>
  <w:style w:type="paragraph" w:styleId="Legenda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Noto Sans CJK SC Regular" w:cs="Mangal"/>
      <w:i/>
      <w:iCs/>
      <w:color w:val="auto"/>
      <w:kern w:val="0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/>
      <w:suppressLineNumbers/>
      <w:bidi w:val="0"/>
      <w:spacing w:before="0" w:after="0"/>
      <w:ind w:left="0" w:right="0" w:hanging="0"/>
      <w:jc w:val="left"/>
      <w:textAlignment w:val="auto"/>
    </w:pPr>
    <w:rPr>
      <w:rFonts w:ascii="Liberation Serif" w:hAnsi="Liberation Serif" w:eastAsia="Noto Sans CJK SC Regular" w:cs="Candara Tur"/>
      <w:color w:val="auto"/>
      <w:kern w:val="0"/>
      <w:sz w:val="24"/>
      <w:szCs w:val="24"/>
      <w:lang w:val="en-US" w:eastAsia="zh-CN" w:bidi="ar-SA"/>
    </w:rPr>
  </w:style>
  <w:style w:type="paragraph" w:styleId="WWPadro">
    <w:name w:val="WW-Padrão"/>
    <w:qFormat/>
    <w:pPr>
      <w:widowControl w:val="false"/>
      <w:suppressAutoHyphens w:val="true"/>
      <w:overflowPunct w:val="true"/>
      <w:bidi w:val="0"/>
      <w:spacing w:lineRule="auto" w:line="276" w:before="0" w:after="200"/>
      <w:jc w:val="left"/>
    </w:pPr>
    <w:rPr>
      <w:rFonts w:ascii="Times New Roman" w:hAnsi="Times New Roman" w:eastAsia="SimSun;宋体" w:cs="Mangal"/>
      <w:color w:val="00000A"/>
      <w:kern w:val="0"/>
      <w:sz w:val="24"/>
      <w:szCs w:val="24"/>
      <w:lang w:val="pt-BR" w:eastAsia="zh-CN" w:bidi="hi-IN"/>
    </w:rPr>
  </w:style>
  <w:style w:type="paragraph" w:styleId="Ttulo4">
    <w:name w:val="Título4"/>
    <w:qFormat/>
    <w:pPr>
      <w:keepNext w:val="true"/>
      <w:widowControl/>
      <w:suppressAutoHyphens w:val="true"/>
      <w:overflowPunct w:val="true"/>
      <w:bidi w:val="0"/>
      <w:spacing w:lineRule="auto" w:line="276" w:before="240" w:after="120"/>
      <w:jc w:val="left"/>
    </w:pPr>
    <w:rPr>
      <w:rFonts w:ascii="Arial" w:hAnsi="Arial" w:eastAsia="SimSun;宋体" w:cs="Candara Tur"/>
      <w:color w:val="00000A"/>
      <w:kern w:val="0"/>
      <w:sz w:val="28"/>
      <w:szCs w:val="28"/>
      <w:lang w:val="en-US" w:eastAsia="zh-CN" w:bidi="ar-SA"/>
    </w:rPr>
  </w:style>
  <w:style w:type="paragraph" w:styleId="Ttulododocumento">
    <w:name w:val="Title"/>
    <w:basedOn w:val="Ttulo4"/>
    <w:qFormat/>
    <w:pPr>
      <w:keepNext w:val="true"/>
      <w:widowControl/>
      <w:spacing w:before="240" w:after="120"/>
      <w:ind w:left="0" w:right="0" w:hanging="0"/>
      <w:jc w:val="left"/>
      <w:textAlignment w:val="auto"/>
    </w:pPr>
    <w:rPr>
      <w:rFonts w:ascii="Arial" w:hAnsi="Arial" w:eastAsia="Droid Sans Fallback" w:cs="Candara Tur"/>
      <w:b/>
      <w:bCs/>
      <w:sz w:val="28"/>
      <w:szCs w:val="28"/>
      <w:lang w:val="en-US" w:bidi="ar-SA"/>
    </w:rPr>
  </w:style>
  <w:style w:type="paragraph" w:styleId="Subttulo">
    <w:name w:val="Subtitle"/>
    <w:basedOn w:val="Ttulo4"/>
    <w:qFormat/>
    <w:pPr>
      <w:keepNext w:val="true"/>
      <w:widowControl/>
      <w:spacing w:before="240" w:after="120"/>
      <w:ind w:left="0" w:right="0" w:hanging="0"/>
      <w:jc w:val="center"/>
      <w:textAlignment w:val="auto"/>
    </w:pPr>
    <w:rPr>
      <w:rFonts w:ascii="Arial" w:hAnsi="Arial" w:cs="Candara Tur"/>
      <w:i/>
      <w:iCs/>
      <w:sz w:val="28"/>
      <w:szCs w:val="28"/>
      <w:lang w:val="en-US" w:bidi="ar-SA"/>
    </w:rPr>
  </w:style>
  <w:style w:type="paragraph" w:styleId="Legenda2">
    <w:name w:val="Legenda2"/>
    <w:qFormat/>
    <w:pPr>
      <w:widowControl/>
      <w:suppressAutoHyphens w:val="true"/>
      <w:overflowPunct w:val="true"/>
      <w:bidi w:val="0"/>
      <w:spacing w:lineRule="auto" w:line="276" w:before="120" w:after="120"/>
      <w:jc w:val="left"/>
    </w:pPr>
    <w:rPr>
      <w:rFonts w:ascii="Times New Roman" w:hAnsi="Times New Roman" w:eastAsia="SimSun;宋体" w:cs="Candara Tur"/>
      <w:i/>
      <w:iCs/>
      <w:color w:val="00000A"/>
      <w:kern w:val="0"/>
      <w:sz w:val="24"/>
      <w:szCs w:val="24"/>
      <w:lang w:val="en-US" w:eastAsia="zh-CN" w:bidi="ar-SA"/>
    </w:rPr>
  </w:style>
  <w:style w:type="paragraph" w:styleId="Ttulo2">
    <w:name w:val="Ttulo2"/>
    <w:qFormat/>
    <w:pPr>
      <w:keepNext w:val="true"/>
      <w:widowControl/>
      <w:suppressAutoHyphens w:val="true"/>
      <w:overflowPunct w:val="true"/>
      <w:bidi w:val="0"/>
      <w:spacing w:lineRule="auto" w:line="276" w:before="240" w:after="120"/>
      <w:jc w:val="left"/>
    </w:pPr>
    <w:rPr>
      <w:rFonts w:ascii="Liberation Sans;Arial" w:hAnsi="Liberation Sans;Arial" w:eastAsia="Candara Cyr" w:cs="Candara Greek"/>
      <w:color w:val="00000A"/>
      <w:kern w:val="0"/>
      <w:sz w:val="28"/>
      <w:szCs w:val="28"/>
      <w:lang w:val="en-US" w:eastAsia="zh-CN" w:bidi="ar-SA"/>
    </w:rPr>
  </w:style>
  <w:style w:type="paragraph" w:styleId="Ttulo1">
    <w:name w:val="Título1"/>
    <w:qFormat/>
    <w:pPr>
      <w:keepNext w:val="true"/>
      <w:widowControl/>
      <w:suppressAutoHyphens w:val="true"/>
      <w:overflowPunct w:val="true"/>
      <w:bidi w:val="0"/>
      <w:spacing w:lineRule="auto" w:line="276" w:before="240" w:after="120"/>
      <w:jc w:val="left"/>
    </w:pPr>
    <w:rPr>
      <w:rFonts w:ascii="Arial" w:hAnsi="Arial" w:eastAsia="Arial" w:cs="Candara Baltic"/>
      <w:color w:val="00000A"/>
      <w:kern w:val="0"/>
      <w:sz w:val="28"/>
      <w:szCs w:val="28"/>
      <w:lang w:val="en-US" w:eastAsia="zh-CN" w:bidi="ar-SA"/>
    </w:rPr>
  </w:style>
  <w:style w:type="paragraph" w:styleId="Rodap">
    <w:name w:val="Footer"/>
    <w:basedOn w:val="WWPadro"/>
    <w:pPr>
      <w:widowControl/>
      <w:suppressLineNumbers/>
      <w:spacing w:before="0" w:after="0"/>
      <w:ind w:left="0" w:right="0" w:hanging="0"/>
      <w:jc w:val="left"/>
      <w:textAlignment w:val="auto"/>
    </w:pPr>
    <w:rPr>
      <w:rFonts w:cs="Times New Roman"/>
      <w:sz w:val="24"/>
      <w:szCs w:val="24"/>
      <w:lang w:val="en-US" w:bidi="ar-SA"/>
    </w:rPr>
  </w:style>
  <w:style w:type="paragraph" w:styleId="Cabealho">
    <w:name w:val="Header"/>
    <w:basedOn w:val="WWPadro"/>
    <w:pPr>
      <w:widowControl/>
      <w:suppressLineNumbers/>
      <w:spacing w:before="0" w:after="0"/>
      <w:ind w:left="0" w:right="0" w:hanging="0"/>
      <w:jc w:val="left"/>
      <w:textAlignment w:val="auto"/>
    </w:pPr>
    <w:rPr>
      <w:rFonts w:cs="Times New Roman"/>
      <w:sz w:val="24"/>
      <w:szCs w:val="24"/>
      <w:lang w:val="en-US" w:bidi="ar-SA"/>
    </w:rPr>
  </w:style>
  <w:style w:type="paragraph" w:styleId="Contedodoquadro">
    <w:name w:val="Conteúdo do quadro"/>
    <w:basedOn w:val="Corpodetexto"/>
    <w:qFormat/>
    <w:pPr>
      <w:widowControl/>
      <w:spacing w:before="0" w:after="120"/>
      <w:ind w:left="0" w:right="0" w:hanging="0"/>
      <w:jc w:val="left"/>
      <w:textAlignment w:val="auto"/>
    </w:pPr>
    <w:rPr>
      <w:rFonts w:cs="Times New Roman"/>
      <w:sz w:val="24"/>
      <w:szCs w:val="24"/>
      <w:lang w:val="en-US" w:bidi="ar-SA"/>
    </w:rPr>
  </w:style>
  <w:style w:type="paragraph" w:styleId="NormalWeb">
    <w:name w:val="Normal (Web)"/>
    <w:qFormat/>
    <w:pPr>
      <w:widowControl/>
      <w:suppressAutoHyphens w:val="true"/>
      <w:overflowPunct w:val="true"/>
      <w:bidi w:val="0"/>
      <w:spacing w:lineRule="auto" w:line="276" w:before="28" w:after="28"/>
      <w:jc w:val="left"/>
    </w:pPr>
    <w:rPr>
      <w:rFonts w:ascii="Times New Roman" w:hAnsi="Times New Roman" w:eastAsia="SimSun;宋体" w:cs="Times New Roman"/>
      <w:color w:val="00000A"/>
      <w:kern w:val="0"/>
      <w:sz w:val="24"/>
      <w:szCs w:val="24"/>
      <w:lang w:val="pt-BR" w:eastAsia="zh-CN" w:bidi="ar-SA"/>
    </w:rPr>
  </w:style>
  <w:style w:type="paragraph" w:styleId="Recuodecorpodetexto31">
    <w:name w:val="Recuo de corpo de texto 31"/>
    <w:qFormat/>
    <w:pPr>
      <w:widowControl/>
      <w:suppressAutoHyphens w:val="true"/>
      <w:overflowPunct w:val="true"/>
      <w:bidi w:val="0"/>
      <w:spacing w:lineRule="auto" w:line="276" w:before="0" w:after="0"/>
      <w:ind w:left="0" w:right="0" w:firstLine="567"/>
      <w:jc w:val="left"/>
    </w:pPr>
    <w:rPr>
      <w:rFonts w:ascii="Arial" w:hAnsi="Arial" w:eastAsia="SimSun;宋体" w:cs="Arial"/>
      <w:color w:val="00000A"/>
      <w:kern w:val="0"/>
      <w:sz w:val="24"/>
      <w:szCs w:val="24"/>
      <w:lang w:val="pt-BR" w:eastAsia="zh-CN" w:bidi="ar-SA"/>
    </w:rPr>
  </w:style>
  <w:style w:type="paragraph" w:styleId="Corpodetextorecuado">
    <w:name w:val="Body Text Indent"/>
    <w:basedOn w:val="Corpodetexto"/>
    <w:pPr>
      <w:widowControl/>
      <w:spacing w:before="0" w:after="0"/>
      <w:ind w:left="0" w:right="0" w:firstLine="497"/>
      <w:jc w:val="both"/>
      <w:textAlignment w:val="auto"/>
    </w:pPr>
    <w:rPr>
      <w:rFonts w:ascii="Arial" w:hAnsi="Arial" w:cs="Arial"/>
      <w:sz w:val="24"/>
      <w:szCs w:val="24"/>
      <w:lang w:val="en-US" w:bidi="ar-SA"/>
    </w:rPr>
  </w:style>
  <w:style w:type="paragraph" w:styleId="Textodebalo">
    <w:name w:val="Texto de balão"/>
    <w:qFormat/>
    <w:pPr>
      <w:widowControl/>
      <w:suppressAutoHyphens w:val="true"/>
      <w:overflowPunct w:val="true"/>
      <w:bidi w:val="0"/>
      <w:spacing w:lineRule="auto" w:line="276"/>
      <w:jc w:val="left"/>
    </w:pPr>
    <w:rPr>
      <w:rFonts w:ascii="Tahoma" w:hAnsi="Tahoma" w:eastAsia="SimSun;宋体" w:cs="Tahoma (Thai)"/>
      <w:color w:val="00000A"/>
      <w:kern w:val="0"/>
      <w:sz w:val="16"/>
      <w:szCs w:val="16"/>
      <w:lang w:val="en-US" w:eastAsia="zh-CN" w:bidi="ar-SA"/>
    </w:rPr>
  </w:style>
  <w:style w:type="paragraph" w:styleId="Ttulo3">
    <w:name w:val="Título3"/>
    <w:qFormat/>
    <w:pPr>
      <w:keepNext w:val="true"/>
      <w:widowControl/>
      <w:suppressAutoHyphens w:val="true"/>
      <w:overflowPunct w:val="true"/>
      <w:bidi w:val="0"/>
      <w:spacing w:lineRule="auto" w:line="276" w:before="240" w:after="120"/>
      <w:jc w:val="left"/>
    </w:pPr>
    <w:rPr>
      <w:rFonts w:ascii="Arial" w:hAnsi="Arial" w:eastAsia="SimSun;宋体" w:cs="Candara Tur"/>
      <w:color w:val="00000A"/>
      <w:kern w:val="0"/>
      <w:sz w:val="28"/>
      <w:szCs w:val="28"/>
      <w:lang w:val="en-US" w:eastAsia="zh-CN" w:bidi="ar-SA"/>
    </w:rPr>
  </w:style>
  <w:style w:type="paragraph" w:styleId="Legenda1">
    <w:name w:val="Legenda1"/>
    <w:qFormat/>
    <w:pPr>
      <w:widowControl/>
      <w:suppressAutoHyphens w:val="true"/>
      <w:overflowPunct w:val="true"/>
      <w:bidi w:val="0"/>
      <w:spacing w:lineRule="auto" w:line="276" w:before="120" w:after="120"/>
      <w:jc w:val="left"/>
    </w:pPr>
    <w:rPr>
      <w:rFonts w:ascii="Times New Roman" w:hAnsi="Times New Roman" w:eastAsia="SimSun;宋体" w:cs="Candara Tur"/>
      <w:i/>
      <w:iCs/>
      <w:color w:val="00000A"/>
      <w:kern w:val="0"/>
      <w:sz w:val="24"/>
      <w:szCs w:val="24"/>
      <w:lang w:val="en-US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extopadro">
    <w:name w:val="Texto padrão"/>
    <w:basedOn w:val="Normal"/>
    <w:qFormat/>
    <w:pPr/>
    <w:rPr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bilidade.proint@unila.edu.br" TargetMode="External"/><Relationship Id="rId3" Type="http://schemas.openxmlformats.org/officeDocument/2006/relationships/hyperlink" Target="mailto:mobilidade.proint@unila.edu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34641</TotalTime>
  <Application>LibreOffice/6.0.7.3$Linux_X86_64 LibreOffice_project/dc89aa7a9eabfd848af146d5086077aeed2ae4a5</Application>
  <Pages>3</Pages>
  <Words>1389</Words>
  <Characters>8224</Characters>
  <CharactersWithSpaces>9540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2014-03-12T11:27:17Z</dcterms:created>
  <dc:creator/>
  <dc:description/>
  <dc:language>pt-BR</dc:language>
  <cp:lastModifiedBy/>
  <cp:lastPrinted>2014-04-02T15:06:00Z</cp:lastPrinted>
  <dcterms:modified xsi:type="dcterms:W3CDTF">2019-07-05T12:27:18Z</dcterms:modified>
  <cp:revision>98</cp:revision>
  <dc:subject/>
  <dc:title>MEMORANDUM OF UNDERSTANDING</dc:title>
</cp:coreProperties>
</file>