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AC22" w14:textId="77777777" w:rsidR="008679A4" w:rsidRDefault="008679A4">
      <w:pPr>
        <w:pStyle w:val="LO-normal"/>
        <w:widowControl w:val="0"/>
        <w:spacing w:after="0"/>
        <w:rPr>
          <w:rFonts w:ascii="Times New Roman" w:eastAsia="Times New Roman" w:hAnsi="Times New Roman" w:cs="Times New Roman"/>
          <w:color w:val="000000"/>
          <w:sz w:val="24"/>
          <w:szCs w:val="24"/>
        </w:rPr>
      </w:pPr>
    </w:p>
    <w:tbl>
      <w:tblPr>
        <w:tblStyle w:val="a"/>
        <w:tblW w:w="9236" w:type="dxa"/>
        <w:tblInd w:w="-284" w:type="dxa"/>
        <w:tblLayout w:type="fixed"/>
        <w:tblLook w:val="0000" w:firstRow="0" w:lastRow="0" w:firstColumn="0" w:lastColumn="0" w:noHBand="0" w:noVBand="0"/>
      </w:tblPr>
      <w:tblGrid>
        <w:gridCol w:w="4706"/>
        <w:gridCol w:w="4530"/>
      </w:tblGrid>
      <w:tr w:rsidR="008679A4" w14:paraId="3F92D546" w14:textId="77777777" w:rsidTr="00B352F0">
        <w:tc>
          <w:tcPr>
            <w:tcW w:w="4706" w:type="dxa"/>
          </w:tcPr>
          <w:p w14:paraId="543488CA" w14:textId="77777777" w:rsidR="008679A4" w:rsidRDefault="00000000">
            <w:pPr>
              <w:pStyle w:val="LO-normal"/>
              <w:widowControl w:val="0"/>
              <w:spacing w:after="0" w:line="360" w:lineRule="auto"/>
              <w:ind w:right="113"/>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PROTOCOLO DE INTENÇÕES CELEBRADO ENTRE A UNIVERSIDADE FEDERAL DA INTEGRAÇÃO LATINO-AMERICANA E A XXXXXXXXXXXXXXXX.</w:t>
            </w:r>
          </w:p>
        </w:tc>
        <w:tc>
          <w:tcPr>
            <w:tcW w:w="4530" w:type="dxa"/>
          </w:tcPr>
          <w:p w14:paraId="7E7091B5" w14:textId="3D00158D" w:rsidR="008679A4" w:rsidRDefault="00000000">
            <w:pPr>
              <w:pStyle w:val="LO-normal"/>
              <w:widowControl w:val="0"/>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PROTOCOL OF INTENTIONS</w:t>
            </w:r>
            <w:r>
              <w:rPr>
                <w:rFonts w:ascii="Times New Roman" w:eastAsia="Times New Roman" w:hAnsi="Times New Roman" w:cs="Times New Roman"/>
                <w:b/>
                <w:color w:val="000000"/>
                <w:sz w:val="24"/>
                <w:szCs w:val="24"/>
              </w:rPr>
              <w:t xml:space="preserve"> ENTERED INTO BY AND BETWEEN THE FEDERAL UNIVERSITY OF LATIN AMERICAN INTEGRATION AND </w:t>
            </w:r>
            <w:r>
              <w:rPr>
                <w:rFonts w:ascii="Times New Roman" w:eastAsia="Times New Roman" w:hAnsi="Times New Roman" w:cs="Times New Roman"/>
                <w:b/>
                <w:sz w:val="24"/>
                <w:szCs w:val="24"/>
              </w:rPr>
              <w:t>XXXXXXXXXXXXXXXXXX</w:t>
            </w:r>
            <w:r>
              <w:rPr>
                <w:rFonts w:ascii="Times New Roman" w:eastAsia="Times New Roman" w:hAnsi="Times New Roman" w:cs="Times New Roman"/>
                <w:b/>
                <w:color w:val="000000"/>
                <w:sz w:val="24"/>
                <w:szCs w:val="24"/>
              </w:rPr>
              <w:t>.</w:t>
            </w:r>
          </w:p>
        </w:tc>
      </w:tr>
    </w:tbl>
    <w:p w14:paraId="7F0CB678" w14:textId="77777777" w:rsidR="008679A4" w:rsidRDefault="008679A4">
      <w:pPr>
        <w:pStyle w:val="LO-normal"/>
        <w:spacing w:after="120"/>
        <w:rPr>
          <w:rFonts w:ascii="Times New Roman" w:eastAsia="Times New Roman" w:hAnsi="Times New Roman" w:cs="Times New Roman"/>
          <w:color w:val="00000A"/>
          <w:sz w:val="24"/>
          <w:szCs w:val="24"/>
        </w:rPr>
      </w:pPr>
    </w:p>
    <w:tbl>
      <w:tblPr>
        <w:tblStyle w:val="a0"/>
        <w:tblW w:w="9118" w:type="dxa"/>
        <w:tblInd w:w="-147" w:type="dxa"/>
        <w:tblLayout w:type="fixed"/>
        <w:tblLook w:val="0000" w:firstRow="0" w:lastRow="0" w:firstColumn="0" w:lastColumn="0" w:noHBand="0" w:noVBand="0"/>
      </w:tblPr>
      <w:tblGrid>
        <w:gridCol w:w="4497"/>
        <w:gridCol w:w="4621"/>
      </w:tblGrid>
      <w:tr w:rsidR="00D52034" w14:paraId="0F1FF7D3" w14:textId="77777777" w:rsidTr="002E6A5D">
        <w:tc>
          <w:tcPr>
            <w:tcW w:w="4497" w:type="dxa"/>
            <w:tcBorders>
              <w:top w:val="single" w:sz="4" w:space="0" w:color="000000"/>
              <w:left w:val="single" w:sz="4" w:space="0" w:color="000000"/>
            </w:tcBorders>
            <w:tcMar>
              <w:top w:w="40" w:type="dxa"/>
              <w:left w:w="108" w:type="dxa"/>
              <w:bottom w:w="40" w:type="dxa"/>
              <w:right w:w="108" w:type="dxa"/>
            </w:tcMar>
          </w:tcPr>
          <w:p w14:paraId="25C103D8" w14:textId="6DE5F2D1" w:rsidR="00D52034" w:rsidRDefault="006E2F57">
            <w:pPr>
              <w:pStyle w:val="LO-normal"/>
              <w:widowControl w:val="0"/>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 xml:space="preserve">A </w:t>
            </w:r>
            <w:r>
              <w:rPr>
                <w:rFonts w:ascii="Times New Roman" w:eastAsia="Times New Roman" w:hAnsi="Times New Roman" w:cs="Times New Roman"/>
                <w:b/>
                <w:color w:val="00000A"/>
                <w:sz w:val="24"/>
                <w:szCs w:val="24"/>
              </w:rPr>
              <w:t>UNIVERSIDADE FEDERAL DA INTEGRAÇÃO LATINO-AMERICANA – UNILA</w:t>
            </w:r>
            <w:r>
              <w:rPr>
                <w:rFonts w:ascii="Times New Roman" w:eastAsia="Times New Roman" w:hAnsi="Times New Roman" w:cs="Times New Roman"/>
                <w:color w:val="00000A"/>
                <w:sz w:val="24"/>
                <w:szCs w:val="24"/>
              </w:rPr>
              <w:t xml:space="preserve">, com sede em Foz do Iguaçu, Paraná, Brasil, representada neste ato por sua Reitora </w:t>
            </w:r>
            <w:r>
              <w:rPr>
                <w:rFonts w:ascii="Times New Roman" w:eastAsia="Times New Roman" w:hAnsi="Times New Roman" w:cs="Times New Roman"/>
                <w:b/>
                <w:color w:val="00000A"/>
                <w:sz w:val="24"/>
                <w:szCs w:val="24"/>
              </w:rPr>
              <w:t>Diana Araujo Pereira</w:t>
            </w:r>
            <w:r>
              <w:rPr>
                <w:rFonts w:ascii="Times New Roman" w:eastAsia="Times New Roman" w:hAnsi="Times New Roman" w:cs="Times New Roman"/>
                <w:color w:val="00000A"/>
                <w:sz w:val="24"/>
                <w:szCs w:val="24"/>
              </w:rPr>
              <w:t xml:space="preserve"> e a </w:t>
            </w:r>
            <w:r>
              <w:rPr>
                <w:rFonts w:ascii="Times New Roman" w:eastAsia="Times New Roman" w:hAnsi="Times New Roman" w:cs="Times New Roman"/>
                <w:b/>
                <w:color w:val="00000A"/>
                <w:sz w:val="24"/>
                <w:szCs w:val="24"/>
                <w:highlight w:val="yellow"/>
              </w:rPr>
              <w:t>XXXXXXXXXXXX</w:t>
            </w:r>
            <w:r>
              <w:rPr>
                <w:rFonts w:ascii="Times New Roman" w:eastAsia="Times New Roman" w:hAnsi="Times New Roman" w:cs="Times New Roman"/>
                <w:color w:val="00000A"/>
                <w:sz w:val="24"/>
                <w:szCs w:val="24"/>
              </w:rPr>
              <w:t xml:space="preserve">, com sede em </w:t>
            </w:r>
            <w:r>
              <w:rPr>
                <w:rFonts w:ascii="Times New Roman" w:eastAsia="Times New Roman" w:hAnsi="Times New Roman" w:cs="Times New Roman"/>
                <w:color w:val="00000A"/>
                <w:sz w:val="24"/>
                <w:szCs w:val="24"/>
                <w:highlight w:val="yellow"/>
              </w:rPr>
              <w:t>[Cidade]</w:t>
            </w:r>
            <w:r>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highlight w:val="yellow"/>
              </w:rPr>
              <w:t>[País]</w:t>
            </w:r>
            <w:r>
              <w:rPr>
                <w:rFonts w:ascii="Times New Roman" w:eastAsia="Times New Roman" w:hAnsi="Times New Roman" w:cs="Times New Roman"/>
                <w:color w:val="00000A"/>
                <w:sz w:val="24"/>
                <w:szCs w:val="24"/>
              </w:rPr>
              <w:t xml:space="preserve">, representada neste ato por seu(sua) Reitor(a) </w:t>
            </w:r>
            <w:r>
              <w:rPr>
                <w:rFonts w:ascii="Times New Roman" w:eastAsia="Times New Roman" w:hAnsi="Times New Roman" w:cs="Times New Roman"/>
                <w:b/>
                <w:color w:val="00000A"/>
                <w:sz w:val="24"/>
                <w:szCs w:val="24"/>
                <w:highlight w:val="yellow"/>
              </w:rPr>
              <w:t>xxxxxxxxxxxxx</w:t>
            </w:r>
            <w:r>
              <w:rPr>
                <w:rFonts w:ascii="Times New Roman" w:eastAsia="Times New Roman" w:hAnsi="Times New Roman" w:cs="Times New Roman"/>
                <w:color w:val="00000A"/>
                <w:sz w:val="24"/>
                <w:szCs w:val="24"/>
              </w:rPr>
              <w:t xml:space="preserve">, convêm celebrar o presente “</w:t>
            </w:r>
            <w:r>
              <w:rPr>
                <w:rFonts w:ascii="Times New Roman" w:eastAsia="Times New Roman" w:hAnsi="Times New Roman" w:cs="Times New Roman"/>
                <w:b/>
                <w:color w:val="00000A"/>
                <w:sz w:val="24"/>
                <w:szCs w:val="24"/>
              </w:rPr>
              <w:t>PROTOCOLO DE INTENÇÕES</w:t>
            </w:r>
            <w:r>
              <w:rPr>
                <w:rFonts w:ascii="Times New Roman" w:eastAsia="Times New Roman" w:hAnsi="Times New Roman" w:cs="Times New Roman"/>
                <w:color w:val="00000A"/>
                <w:sz w:val="24"/>
                <w:szCs w:val="24"/>
              </w:rPr>
              <w:t xml:space="preserve">”, com as seguintes condições:</w:t>
            </w:r>
          </w:p>
        </w:tc>
        <w:tc>
          <w:tcPr>
            <w:tcW w:w="4621" w:type="dxa"/>
            <w:tcBorders>
              <w:top w:val="single" w:sz="4" w:space="0" w:color="000000"/>
              <w:left w:val="single" w:sz="4" w:space="0" w:color="000000"/>
              <w:right w:val="single" w:sz="4" w:space="0" w:color="000000"/>
            </w:tcBorders>
            <w:tcMar>
              <w:top w:w="40" w:type="dxa"/>
              <w:left w:w="108" w:type="dxa"/>
              <w:bottom w:w="40" w:type="dxa"/>
              <w:right w:w="108" w:type="dxa"/>
            </w:tcMar>
          </w:tcPr>
          <w:p w14:paraId="78BD3ED2" w14:textId="493F8272" w:rsidR="00D52034" w:rsidRDefault="006E2F57">
            <w:pPr>
              <w:pStyle w:val="LO-normal"/>
              <w:widowControl w:val="0"/>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color w:val="00000A"/>
                <w:sz w:val="24"/>
                <w:szCs w:val="24"/>
              </w:rPr>
              <w:t xml:space="preserve">A </w:t>
            </w:r>
            <w:r>
              <w:rPr>
                <w:rFonts w:ascii="Times New Roman" w:eastAsia="Times New Roman" w:hAnsi="Times New Roman" w:cs="Times New Roman"/>
                <w:b/>
                <w:color w:val="00000A"/>
                <w:sz w:val="24"/>
                <w:szCs w:val="24"/>
              </w:rPr>
              <w:t>FEDERAL UNIVERSITY OF LATIN AMERICAN INTEGRATION - UNILA</w:t>
            </w:r>
            <w:r>
              <w:rPr>
                <w:rFonts w:ascii="Times New Roman" w:eastAsia="Times New Roman" w:hAnsi="Times New Roman" w:cs="Times New Roman"/>
                <w:color w:val="00000A"/>
                <w:sz w:val="24"/>
                <w:szCs w:val="24"/>
              </w:rPr>
              <w:t xml:space="preserve">, headquartered in Foz do Iguaçu, Paraná, Brazil, herein represented by its Rector </w:t>
            </w:r>
            <w:r>
              <w:rPr>
                <w:rFonts w:ascii="Times New Roman" w:eastAsia="Times New Roman" w:hAnsi="Times New Roman" w:cs="Times New Roman"/>
                <w:b/>
                <w:color w:val="00000A"/>
                <w:sz w:val="24"/>
                <w:szCs w:val="24"/>
              </w:rPr>
              <w:t>Diana Araujo Pereira</w:t>
            </w:r>
            <w:r>
              <w:rPr>
                <w:rFonts w:ascii="Times New Roman" w:eastAsia="Times New Roman" w:hAnsi="Times New Roman" w:cs="Times New Roman"/>
                <w:color w:val="00000A"/>
                <w:sz w:val="24"/>
                <w:szCs w:val="24"/>
              </w:rPr>
              <w:t xml:space="preserve"> and </w:t>
            </w:r>
            <w:r>
              <w:rPr>
                <w:rFonts w:ascii="Times New Roman" w:eastAsia="Times New Roman" w:hAnsi="Times New Roman" w:cs="Times New Roman"/>
                <w:b/>
                <w:color w:val="00000A"/>
                <w:sz w:val="24"/>
                <w:szCs w:val="24"/>
                <w:highlight w:val="yellow"/>
              </w:rPr>
              <w:t>XXXXXXXXXXXX</w:t>
            </w:r>
            <w:r>
              <w:rPr>
                <w:rFonts w:ascii="Times New Roman" w:eastAsia="Times New Roman" w:hAnsi="Times New Roman" w:cs="Times New Roman"/>
                <w:color w:val="00000A"/>
                <w:sz w:val="24"/>
                <w:szCs w:val="24"/>
              </w:rPr>
              <w:t xml:space="preserve">, headquartered in </w:t>
            </w:r>
            <w:r>
              <w:rPr>
                <w:rFonts w:ascii="Times New Roman" w:eastAsia="Times New Roman" w:hAnsi="Times New Roman" w:cs="Times New Roman"/>
                <w:color w:val="00000A"/>
                <w:sz w:val="24"/>
                <w:szCs w:val="24"/>
                <w:highlight w:val="yellow"/>
              </w:rPr>
              <w:t>[City]</w:t>
            </w:r>
            <w:r>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highlight w:val="yellow"/>
              </w:rPr>
              <w:t>[Country]</w:t>
            </w:r>
            <w:r>
              <w:rPr>
                <w:rFonts w:ascii="Times New Roman" w:eastAsia="Times New Roman" w:hAnsi="Times New Roman" w:cs="Times New Roman"/>
                <w:color w:val="00000A"/>
                <w:sz w:val="24"/>
                <w:szCs w:val="24"/>
              </w:rPr>
              <w:t xml:space="preserve">, herein represented by its Rector </w:t>
            </w:r>
            <w:r>
              <w:rPr>
                <w:rFonts w:ascii="Times New Roman" w:eastAsia="Times New Roman" w:hAnsi="Times New Roman" w:cs="Times New Roman"/>
                <w:b/>
                <w:color w:val="00000A"/>
                <w:sz w:val="24"/>
                <w:szCs w:val="24"/>
                <w:highlight w:val="yellow"/>
              </w:rPr>
              <w:t>xxxxxxxxxxxxxxx</w:t>
            </w:r>
            <w:r>
              <w:rPr>
                <w:rFonts w:ascii="Times New Roman" w:eastAsia="Times New Roman" w:hAnsi="Times New Roman" w:cs="Times New Roman"/>
                <w:color w:val="00000A"/>
                <w:sz w:val="24"/>
                <w:szCs w:val="24"/>
              </w:rPr>
              <w:t xml:space="preserve">, agree to enter into this </w:t>
            </w:r>
            <w:r>
              <w:rPr>
                <w:rFonts w:ascii="Times New Roman" w:eastAsia="Times New Roman" w:hAnsi="Times New Roman" w:cs="Times New Roman"/>
                <w:b/>
                <w:color w:val="00000A"/>
                <w:sz w:val="24"/>
                <w:szCs w:val="24"/>
              </w:rPr>
              <w:t>“PROTOCOL OF INTENTIONS”</w:t>
            </w:r>
            <w:r>
              <w:rPr>
                <w:rFonts w:ascii="Times New Roman" w:eastAsia="Times New Roman" w:hAnsi="Times New Roman" w:cs="Times New Roman"/>
                <w:color w:val="00000A"/>
                <w:sz w:val="24"/>
                <w:szCs w:val="24"/>
              </w:rPr>
              <w:t>, under the following terms:</w:t>
            </w:r>
          </w:p>
        </w:tc>
      </w:tr>
      <w:tr w:rsidR="00D52034" w14:paraId="017E95CD" w14:textId="77777777" w:rsidTr="002E6A5D">
        <w:tc>
          <w:tcPr>
            <w:tcW w:w="4497" w:type="dxa"/>
            <w:tcBorders>
              <w:left w:val="single" w:sz="4" w:space="0" w:color="000000"/>
            </w:tcBorders>
            <w:tcMar>
              <w:top w:w="40" w:type="dxa"/>
              <w:left w:w="108" w:type="dxa"/>
              <w:bottom w:w="40" w:type="dxa"/>
              <w:right w:w="108" w:type="dxa"/>
            </w:tcMar>
          </w:tcPr>
          <w:p w14:paraId="5873251B" w14:textId="77777777" w:rsidR="00D52034" w:rsidRDefault="00000000">
            <w:pPr>
              <w:pStyle w:val="LO-normal"/>
              <w:widowControl w:val="0"/>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 xml:space="preserve">QUE o presente protocolo significa uma declaração de intenção de colaborar, porém não se configura como um documento legalmente vinculante;</w:t>
            </w:r>
          </w:p>
        </w:tc>
        <w:tc>
          <w:tcPr>
            <w:tcW w:w="4621" w:type="dxa"/>
            <w:tcBorders>
              <w:left w:val="single" w:sz="4" w:space="0" w:color="000000"/>
              <w:right w:val="single" w:sz="4" w:space="0" w:color="000000"/>
            </w:tcBorders>
            <w:tcMar>
              <w:top w:w="40" w:type="dxa"/>
              <w:left w:w="108" w:type="dxa"/>
              <w:bottom w:w="40" w:type="dxa"/>
              <w:right w:w="108" w:type="dxa"/>
            </w:tcMar>
          </w:tcPr>
          <w:p w14:paraId="54635346" w14:textId="77777777" w:rsidR="00D52034" w:rsidRDefault="00000000">
            <w:pPr>
              <w:pStyle w:val="LO-normal"/>
              <w:widowControl w:val="0"/>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WHEREAS this protocol constitutes a declaration of intent to collaborate, but does not constitute a legally binding document;</w:t>
            </w:r>
          </w:p>
        </w:tc>
      </w:tr>
      <w:tr w:rsidR="00D52034" w14:paraId="0AC5063C" w14:textId="77777777" w:rsidTr="002E6A5D">
        <w:tc>
          <w:tcPr>
            <w:tcW w:w="4497" w:type="dxa"/>
            <w:tcBorders>
              <w:left w:val="single" w:sz="4" w:space="0" w:color="000000"/>
            </w:tcBorders>
            <w:tcMar>
              <w:top w:w="40" w:type="dxa"/>
              <w:left w:w="108" w:type="dxa"/>
              <w:bottom w:w="40" w:type="dxa"/>
              <w:right w:w="108" w:type="dxa"/>
            </w:tcMar>
          </w:tcPr>
          <w:p w14:paraId="70458621" w14:textId="77777777" w:rsidR="00D52034" w:rsidRDefault="00000000">
            <w:pPr>
              <w:pStyle w:val="LO-normal"/>
              <w:widowControl w:val="0"/>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 xml:space="preserve">QUE registra a intenção de ambas as instituições de fortalecer os laços entre as mesmas, as quais poderão conduzir no futuro o estabelecimento de um ou mais acordos de associação com fins de intercâmbio, cooperação acadêmica e outras atividades de colaboração;</w:t>
            </w:r>
          </w:p>
        </w:tc>
        <w:tc>
          <w:tcPr>
            <w:tcW w:w="4621" w:type="dxa"/>
            <w:tcBorders>
              <w:left w:val="single" w:sz="4" w:space="0" w:color="000000"/>
              <w:right w:val="single" w:sz="4" w:space="0" w:color="000000"/>
            </w:tcBorders>
            <w:tcMar>
              <w:top w:w="40" w:type="dxa"/>
              <w:left w:w="108" w:type="dxa"/>
              <w:bottom w:w="40" w:type="dxa"/>
              <w:right w:w="108" w:type="dxa"/>
            </w:tcMar>
          </w:tcPr>
          <w:p w14:paraId="363783B8" w14:textId="77777777" w:rsidR="00D52034" w:rsidRDefault="00000000">
            <w:pPr>
              <w:pStyle w:val="LO-normal"/>
              <w:widowControl w:val="0"/>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WHEREAS it records the intention of both institutions to strengthen ties between them, which may lead in the future to the establishment of one or more partnership agreements for purposes of exchange, academic cooperation, and other collaborative activities;</w:t>
            </w:r>
          </w:p>
        </w:tc>
      </w:tr>
      <w:tr w:rsidR="00D52034" w14:paraId="115DA5EE" w14:textId="77777777" w:rsidTr="002E6A5D">
        <w:tc>
          <w:tcPr>
            <w:tcW w:w="4497" w:type="dxa"/>
            <w:tcBorders>
              <w:left w:val="single" w:sz="4" w:space="0" w:color="000000"/>
            </w:tcBorders>
            <w:tcMar>
              <w:top w:w="40" w:type="dxa"/>
              <w:left w:w="108" w:type="dxa"/>
              <w:bottom w:w="40" w:type="dxa"/>
              <w:right w:w="108" w:type="dxa"/>
            </w:tcMar>
          </w:tcPr>
          <w:p w14:paraId="438CDDD9" w14:textId="77777777" w:rsidR="00D52034" w:rsidRDefault="00000000">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 xml:space="preserve">QUE este ato se faz como um gesto de boa vontade entre as partes, para desenvolver através de acordos específicos, vínculos nas áreas de:</w:t>
            </w:r>
          </w:p>
          <w:p w14:paraId="0E27B490" w14:textId="77777777" w:rsidR="00D52034" w:rsidRPr="003A4751" w:rsidRDefault="00000000">
            <w:pPr>
              <w:pStyle w:val="LO-normal"/>
              <w:widowControl w:val="0"/>
              <w:spacing w:after="20" w:line="240" w:lineRule="auto"/>
              <w:ind w:left="220" w:hanging="220"/>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 xml:space="preserve">a) Aprendizagem e ensino incluindo o desenvolvimento de um programa;</w:t>
            </w:r>
          </w:p>
          <w:p w14:paraId="2446ACEA" w14:textId="77777777" w:rsidR="00D52034" w:rsidRDefault="00000000">
            <w:pPr>
              <w:pStyle w:val="LO-normal"/>
              <w:widowControl w:val="0"/>
              <w:spacing w:after="20" w:line="240" w:lineRule="auto"/>
              <w:ind w:left="220" w:hanging="220"/>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 xml:space="preserve">b) Intercâmbio de estudantes por um período determinado através de um programa reconhecido;</w:t>
            </w:r>
          </w:p>
          <w:p w14:paraId="4664541D" w14:textId="77777777" w:rsidR="00D52034" w:rsidRDefault="00000000">
            <w:pPr>
              <w:pStyle w:val="LO-normal"/>
              <w:widowControl w:val="0"/>
              <w:spacing w:after="20" w:line="240" w:lineRule="auto"/>
              <w:ind w:left="220" w:hanging="220"/>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 xml:space="preserve">c) Intercâmbio de docentes ou representantes das universidades;</w:t>
            </w:r>
          </w:p>
          <w:p w14:paraId="11FBC4D7" w14:textId="77777777" w:rsidR="00D52034" w:rsidRDefault="00000000">
            <w:pPr>
              <w:pStyle w:val="LO-normal"/>
              <w:widowControl w:val="0"/>
              <w:spacing w:after="20" w:line="240" w:lineRule="auto"/>
              <w:ind w:left="220" w:hanging="220"/>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 xml:space="preserve">d) Investigação Conjunta, com base em proposta(s) específica(s), qualificação dos </w:t>
              <w:lastRenderedPageBreak/>
              <w:t xml:space="preserve">participantes, aprovação das instituições e o apoio de outras fontes de financiamento;</w:t>
            </w:r>
          </w:p>
          <w:p w14:paraId="02BB1997" w14:textId="77777777" w:rsidR="00D52034" w:rsidRDefault="00000000">
            <w:pPr>
              <w:pStyle w:val="LO-normal"/>
              <w:widowControl w:val="0"/>
              <w:spacing w:after="20" w:line="240" w:lineRule="auto"/>
              <w:ind w:left="220" w:hanging="220"/>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 xml:space="preserve">e) Intercâmbio de documentação e material de investigação;</w:t>
            </w:r>
          </w:p>
          <w:p w14:paraId="5ED17325" w14:textId="77777777" w:rsidR="00D52034" w:rsidRDefault="00000000">
            <w:pPr>
              <w:pStyle w:val="LO-normal"/>
              <w:widowControl w:val="0"/>
              <w:spacing w:after="20" w:line="240" w:lineRule="auto"/>
              <w:ind w:left="220" w:hanging="220"/>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 xml:space="preserve">f) Uso de instalações, laboratórios, equipamentos e acervo bibliográfico, incluindo programas estabelecidos em função de interesses comuns;</w:t>
            </w:r>
          </w:p>
          <w:p w14:paraId="243B429D" w14:textId="77777777" w:rsidR="00D52034" w:rsidRDefault="00000000">
            <w:pPr>
              <w:pStyle w:val="LO-normal"/>
              <w:widowControl w:val="0"/>
              <w:spacing w:after="20" w:line="240" w:lineRule="auto"/>
              <w:ind w:left="220" w:hanging="220"/>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 xml:space="preserve">g) Organização de Eventos Acadêmicos;</w:t>
            </w:r>
          </w:p>
          <w:p w14:paraId="1077484C" w14:textId="77777777" w:rsidR="00D52034" w:rsidRDefault="00000000">
            <w:pPr>
              <w:pStyle w:val="LO-normal"/>
              <w:widowControl w:val="0"/>
              <w:spacing w:after="0" w:line="240" w:lineRule="auto"/>
              <w:ind w:left="220" w:hanging="220"/>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 xml:space="preserve">h) Outras ações de Cooperação.</w:t>
            </w:r>
          </w:p>
        </w:tc>
        <w:tc>
          <w:tcPr>
            <w:tcW w:w="4621" w:type="dxa"/>
            <w:tcBorders>
              <w:left w:val="single" w:sz="4" w:space="0" w:color="000000"/>
              <w:right w:val="single" w:sz="4" w:space="0" w:color="000000"/>
            </w:tcBorders>
            <w:tcMar>
              <w:top w:w="40" w:type="dxa"/>
              <w:left w:w="108" w:type="dxa"/>
              <w:bottom w:w="40" w:type="dxa"/>
              <w:right w:w="108" w:type="dxa"/>
            </w:tcMar>
          </w:tcPr>
          <w:p w14:paraId="4B1D351F" w14:textId="77777777" w:rsidR="00D52034" w:rsidRDefault="00000000">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lastRenderedPageBreak/>
              <w:t>WHEREAS this act is carried out as a gesture of goodwill between the parties, in order to develop, through specific agreements, ties in the following areas:</w:t>
            </w:r>
          </w:p>
          <w:p w14:paraId="3A8BB1DD" w14:textId="77777777" w:rsidR="00D52034" w:rsidRDefault="00000000">
            <w:pPr>
              <w:pStyle w:val="LO-normal"/>
              <w:widowControl w:val="0"/>
              <w:spacing w:after="20" w:line="240" w:lineRule="auto"/>
              <w:ind w:left="220" w:hanging="220"/>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a) Learning and teaching, including the development of a program;</w:t>
            </w:r>
          </w:p>
          <w:p w14:paraId="1C334FB1" w14:textId="77777777" w:rsidR="00D52034" w:rsidRDefault="00000000">
            <w:pPr>
              <w:pStyle w:val="LO-normal"/>
              <w:widowControl w:val="0"/>
              <w:spacing w:after="20" w:line="240" w:lineRule="auto"/>
              <w:ind w:left="220" w:hanging="220"/>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b) Exchange of students for a determined period through a recognized program;</w:t>
            </w:r>
          </w:p>
          <w:p w14:paraId="7784FC0F" w14:textId="77777777" w:rsidR="00D52034" w:rsidRDefault="00000000">
            <w:pPr>
              <w:pStyle w:val="LO-normal"/>
              <w:widowControl w:val="0"/>
              <w:spacing w:after="20" w:line="240" w:lineRule="auto"/>
              <w:ind w:left="220" w:hanging="220"/>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c) Exchange of faculty members or university representatives;</w:t>
            </w:r>
          </w:p>
          <w:p w14:paraId="43C6C595" w14:textId="77777777" w:rsidR="00D52034" w:rsidRDefault="00000000">
            <w:pPr>
              <w:pStyle w:val="LO-normal"/>
              <w:widowControl w:val="0"/>
              <w:spacing w:after="20" w:line="240" w:lineRule="auto"/>
              <w:ind w:left="220" w:hanging="220"/>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 xml:space="preserve">d) Joint research, based on specific proposal(s), qualification of </w:t>
              <w:lastRenderedPageBreak/>
              <w:t>the participants, approval by the institutions, and support from other funding sources;</w:t>
            </w:r>
          </w:p>
          <w:p w14:paraId="3B96C1F7" w14:textId="77777777" w:rsidR="00D52034" w:rsidRDefault="00000000">
            <w:pPr>
              <w:pStyle w:val="LO-normal"/>
              <w:widowControl w:val="0"/>
              <w:spacing w:after="20" w:line="240" w:lineRule="auto"/>
              <w:ind w:left="220" w:hanging="220"/>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e) Exchange of documentation and research material;</w:t>
            </w:r>
          </w:p>
          <w:p w14:paraId="219BFC98" w14:textId="77777777" w:rsidR="00D52034" w:rsidRDefault="00000000">
            <w:pPr>
              <w:pStyle w:val="LO-normal"/>
              <w:widowControl w:val="0"/>
              <w:spacing w:after="20" w:line="240" w:lineRule="auto"/>
              <w:ind w:left="220" w:hanging="220"/>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f) Use of facilities, laboratories, equipment, and library collections, including programs established on the basis of common interests;</w:t>
            </w:r>
          </w:p>
          <w:p w14:paraId="78362137" w14:textId="77777777" w:rsidR="00D52034" w:rsidRDefault="00000000">
            <w:pPr>
              <w:pStyle w:val="LO-normal"/>
              <w:widowControl w:val="0"/>
              <w:spacing w:after="20" w:line="240" w:lineRule="auto"/>
              <w:ind w:left="220" w:hanging="220"/>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g) Organization of Academic Events;</w:t>
            </w:r>
          </w:p>
          <w:p w14:paraId="4FA53E8E" w14:textId="77777777" w:rsidR="00D52034" w:rsidRDefault="00000000">
            <w:pPr>
              <w:pStyle w:val="LO-normal"/>
              <w:widowControl w:val="0"/>
              <w:spacing w:after="0" w:line="240" w:lineRule="auto"/>
              <w:ind w:left="220" w:hanging="220"/>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h) Other Cooperation actions.</w:t>
            </w:r>
          </w:p>
        </w:tc>
      </w:tr>
      <w:tr w:rsidR="00D52034" w14:paraId="30AF64AD" w14:textId="77777777" w:rsidTr="002E6A5D">
        <w:tc>
          <w:tcPr>
            <w:tcW w:w="4497" w:type="dxa"/>
            <w:tcBorders>
              <w:left w:val="single" w:sz="4" w:space="0" w:color="000000"/>
            </w:tcBorders>
            <w:tcMar>
              <w:top w:w="40" w:type="dxa"/>
              <w:left w:w="108" w:type="dxa"/>
              <w:bottom w:w="40" w:type="dxa"/>
              <w:right w:w="108" w:type="dxa"/>
            </w:tcMar>
          </w:tcPr>
          <w:p w14:paraId="50B354DB" w14:textId="77777777" w:rsidR="00D52034" w:rsidRDefault="00000000">
            <w:pPr>
              <w:pStyle w:val="LO-normal"/>
              <w:widowControl w:val="0"/>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lastRenderedPageBreak/>
              <w:t xml:space="preserve">QUE os detalhes da implementação de qualquer arranjo particular serão combinados à medida que surgirem estes casos;</w:t>
            </w:r>
          </w:p>
        </w:tc>
        <w:tc>
          <w:tcPr>
            <w:tcW w:w="4621" w:type="dxa"/>
            <w:tcBorders>
              <w:left w:val="single" w:sz="4" w:space="0" w:color="000000"/>
              <w:right w:val="single" w:sz="4" w:space="0" w:color="000000"/>
            </w:tcBorders>
            <w:tcMar>
              <w:top w:w="40" w:type="dxa"/>
              <w:left w:w="108" w:type="dxa"/>
              <w:bottom w:w="40" w:type="dxa"/>
              <w:right w:w="108" w:type="dxa"/>
            </w:tcMar>
          </w:tcPr>
          <w:p w14:paraId="0ACB34A5" w14:textId="77777777" w:rsidR="00D52034" w:rsidRDefault="00000000">
            <w:pPr>
              <w:pStyle w:val="LO-normal"/>
              <w:widowControl w:val="0"/>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WHEREAS the details of the implementation of any particular arrangement shall be agreed upon as such cases arise;</w:t>
            </w:r>
          </w:p>
        </w:tc>
      </w:tr>
      <w:tr w:rsidR="00D52034" w14:paraId="3002EECD" w14:textId="77777777" w:rsidTr="002E6A5D">
        <w:tc>
          <w:tcPr>
            <w:tcW w:w="4497" w:type="dxa"/>
            <w:tcBorders>
              <w:left w:val="single" w:sz="4" w:space="0" w:color="000000"/>
            </w:tcBorders>
            <w:tcMar>
              <w:top w:w="40" w:type="dxa"/>
              <w:left w:w="108" w:type="dxa"/>
              <w:bottom w:w="40" w:type="dxa"/>
              <w:right w:w="108" w:type="dxa"/>
            </w:tcMar>
          </w:tcPr>
          <w:p w14:paraId="53B6064E" w14:textId="562CB549" w:rsidR="00D52034" w:rsidRPr="003A4751" w:rsidRDefault="00000000">
            <w:pPr>
              <w:pStyle w:val="LO-normal"/>
              <w:widowControl w:val="0"/>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 xml:space="preserve">QUE este protocolo não implica levar adiante nenhuma negociação, devendo em cada caso particular ser refletida pelos respectivos documentos e com a prévia aprovação dos membros internos de cada uma das instituições;</w:t>
            </w:r>
          </w:p>
        </w:tc>
        <w:tc>
          <w:tcPr>
            <w:tcW w:w="4621" w:type="dxa"/>
            <w:tcBorders>
              <w:left w:val="single" w:sz="4" w:space="0" w:color="000000"/>
              <w:right w:val="single" w:sz="4" w:space="0" w:color="000000"/>
            </w:tcBorders>
            <w:tcMar>
              <w:top w:w="40" w:type="dxa"/>
              <w:left w:w="108" w:type="dxa"/>
              <w:bottom w:w="40" w:type="dxa"/>
              <w:right w:w="108" w:type="dxa"/>
            </w:tcMar>
          </w:tcPr>
          <w:p w14:paraId="091CC6CA" w14:textId="77777777" w:rsidR="00D52034" w:rsidRPr="003A4751" w:rsidRDefault="00000000">
            <w:pPr>
              <w:pStyle w:val="LO-normal"/>
              <w:widowControl w:val="0"/>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WHEREAS this protocol does not imply that any negotiation shall be carried out, and that each particular case shall be reflected in the respective documents, subject to the prior approval of the internal members of each institution;</w:t>
            </w:r>
          </w:p>
        </w:tc>
      </w:tr>
      <w:tr w:rsidR="00D52034" w14:paraId="7F84D376" w14:textId="77777777" w:rsidTr="002E6A5D">
        <w:tc>
          <w:tcPr>
            <w:tcW w:w="4497" w:type="dxa"/>
            <w:tcBorders>
              <w:left w:val="single" w:sz="4" w:space="0" w:color="000000"/>
              <w:bottom w:val="single" w:sz="4" w:space="0" w:color="000000"/>
            </w:tcBorders>
            <w:tcMar>
              <w:top w:w="40" w:type="dxa"/>
              <w:left w:w="108" w:type="dxa"/>
              <w:bottom w:w="40" w:type="dxa"/>
              <w:right w:w="108" w:type="dxa"/>
            </w:tcMar>
          </w:tcPr>
          <w:p w14:paraId="7B9009E2" w14:textId="77777777" w:rsidR="00D52034" w:rsidRDefault="00000000">
            <w:pPr>
              <w:pStyle w:val="LO-normal"/>
              <w:widowControl w:val="0"/>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ab/>
              <w:t xml:space="preserve">E, por estarem justas e acordadas, as partes firmam o presente Protocolo de Intenções em 02 (duas) vias, de igual teor e forma, para o mesmo fim.</w:t>
            </w:r>
          </w:p>
        </w:tc>
        <w:tc>
          <w:tcPr>
            <w:tcW w:w="4621" w:type="dxa"/>
            <w:tcBorders>
              <w:left w:val="single" w:sz="4" w:space="0" w:color="000000"/>
              <w:bottom w:val="single" w:sz="4" w:space="0" w:color="000000"/>
              <w:right w:val="single" w:sz="4" w:space="0" w:color="000000"/>
            </w:tcBorders>
            <w:tcMar>
              <w:top w:w="40" w:type="dxa"/>
              <w:left w:w="108" w:type="dxa"/>
              <w:bottom w:w="40" w:type="dxa"/>
              <w:right w:w="108" w:type="dxa"/>
            </w:tcMar>
          </w:tcPr>
          <w:p w14:paraId="5FD81404" w14:textId="77777777" w:rsidR="00D52034" w:rsidRDefault="00000000">
            <w:pPr>
              <w:pStyle w:val="LO-normal"/>
              <w:widowControl w:val="0"/>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ab/>
              <w:t xml:space="preserve">AND, being in agreement, the parties sign this Protocol of Intentions in 02 (two) counterparts of equal content and form, for the same purpose.</w:t>
            </w:r>
          </w:p>
        </w:tc>
      </w:tr>
    </w:tbl>
    <w:p w14:paraId="25B1594B" w14:textId="77777777" w:rsidR="008679A4" w:rsidRDefault="008679A4">
      <w:pPr>
        <w:pStyle w:val="LO-normal"/>
        <w:spacing w:after="0" w:line="360" w:lineRule="auto"/>
        <w:jc w:val="both"/>
        <w:rPr>
          <w:rFonts w:ascii="Times New Roman" w:eastAsia="Times New Roman" w:hAnsi="Times New Roman" w:cs="Times New Roman"/>
          <w:color w:val="000000"/>
          <w:sz w:val="24"/>
          <w:szCs w:val="24"/>
        </w:rPr>
      </w:pPr>
    </w:p>
    <w:p w14:paraId="51164674" w14:textId="77777777" w:rsidR="008679A4" w:rsidRDefault="008679A4">
      <w:pPr>
        <w:pStyle w:val="LO-normal"/>
        <w:spacing w:after="0" w:line="360" w:lineRule="auto"/>
        <w:jc w:val="both"/>
        <w:rPr>
          <w:rFonts w:ascii="Times New Roman" w:eastAsia="Times New Roman" w:hAnsi="Times New Roman" w:cs="Times New Roman"/>
          <w:color w:val="000000"/>
          <w:sz w:val="24"/>
          <w:szCs w:val="24"/>
        </w:rPr>
      </w:pPr>
    </w:p>
    <w:p w14:paraId="5E999EBD" w14:textId="3BD0BAE9" w:rsidR="008679A4" w:rsidRDefault="00000000">
      <w:pPr>
        <w:pStyle w:val="LO-normal"/>
        <w:spacing w:after="0" w:line="360" w:lineRule="auto"/>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Foz do </w:t>
      </w:r>
      <w:r>
        <w:rPr>
          <w:rFonts w:ascii="Times New Roman" w:eastAsia="Times New Roman" w:hAnsi="Times New Roman" w:cs="Times New Roman"/>
          <w:sz w:val="24"/>
          <w:szCs w:val="24"/>
        </w:rPr>
        <w:t xml:space="preserve">Iguaçu, </w:t>
      </w:r>
      <w:r>
        <w:rPr>
          <w:rFonts w:ascii="Times New Roman" w:eastAsia="Times New Roman" w:hAnsi="Times New Roman" w:cs="Times New Roman"/>
          <w:sz w:val="24"/>
          <w:szCs w:val="24"/>
          <w:highlight w:val="white"/>
        </w:rPr>
        <w:t xml:space="preserve">30 </w:t>
      </w:r>
      <w:r>
        <w:rPr>
          <w:rFonts w:ascii="Times New Roman" w:eastAsia="Times New Roman" w:hAnsi="Times New Roman" w:cs="Times New Roman"/>
          <w:color w:val="000000"/>
          <w:sz w:val="24"/>
          <w:szCs w:val="24"/>
          <w:highlight w:val="white"/>
        </w:rPr>
        <w:t xml:space="preserve">de junho</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de 2026.</w:t>
      </w:r>
    </w:p>
    <w:p w14:paraId="62978708" w14:textId="77777777" w:rsidR="006E2F57" w:rsidRDefault="006E2F57">
      <w:pPr>
        <w:pStyle w:val="LO-normal"/>
        <w:spacing w:after="0" w:line="360" w:lineRule="auto"/>
        <w:jc w:val="right"/>
        <w:rPr>
          <w:rFonts w:ascii="Times New Roman" w:eastAsia="Times New Roman" w:hAnsi="Times New Roman" w:cs="Times New Roman"/>
          <w:color w:val="000000"/>
          <w:sz w:val="24"/>
          <w:szCs w:val="24"/>
          <w:highlight w:val="white"/>
        </w:rPr>
      </w:pPr>
    </w:p>
    <w:p w14:paraId="092ED7C6" w14:textId="77777777" w:rsidR="006E2F57" w:rsidRDefault="006E2F57">
      <w:pPr>
        <w:pStyle w:val="LO-normal"/>
        <w:spacing w:after="0" w:line="360" w:lineRule="auto"/>
        <w:jc w:val="right"/>
        <w:rPr>
          <w:rFonts w:ascii="Times New Roman" w:eastAsia="Times New Roman" w:hAnsi="Times New Roman" w:cs="Times New Roman"/>
          <w:color w:val="000000"/>
          <w:sz w:val="24"/>
          <w:szCs w:val="24"/>
          <w:highlight w:val="white"/>
        </w:rPr>
      </w:pPr>
    </w:p>
    <w:p w14:paraId="0916C4E0" w14:textId="77777777" w:rsidR="006E2F57" w:rsidRDefault="006E2F57">
      <w:pPr>
        <w:pStyle w:val="LO-normal"/>
        <w:spacing w:after="0" w:line="360" w:lineRule="auto"/>
        <w:jc w:val="right"/>
        <w:rPr>
          <w:rFonts w:ascii="Times New Roman" w:eastAsia="Times New Roman" w:hAnsi="Times New Roman" w:cs="Times New Roman"/>
          <w:color w:val="000000"/>
          <w:sz w:val="24"/>
          <w:szCs w:val="24"/>
          <w:highlight w:val="white"/>
        </w:rPr>
      </w:pPr>
    </w:p>
    <w:p w14:paraId="466BA741" w14:textId="77777777" w:rsidR="008679A4" w:rsidRDefault="008679A4">
      <w:pPr>
        <w:pStyle w:val="LO-normal"/>
        <w:spacing w:after="0" w:line="360" w:lineRule="auto"/>
        <w:jc w:val="both"/>
        <w:rPr>
          <w:rFonts w:ascii="Times New Roman" w:eastAsia="Times New Roman" w:hAnsi="Times New Roman" w:cs="Times New Roman"/>
          <w:color w:val="000000"/>
          <w:sz w:val="24"/>
          <w:szCs w:val="24"/>
        </w:rPr>
      </w:pPr>
    </w:p>
    <w:tbl>
      <w:tblPr>
        <w:tblStyle w:val="a1"/>
        <w:tblW w:w="9069" w:type="dxa"/>
        <w:tblInd w:w="-108" w:type="dxa"/>
        <w:tblLayout w:type="fixed"/>
        <w:tblLook w:val="0000" w:firstRow="0" w:lastRow="0" w:firstColumn="0" w:lastColumn="0" w:noHBand="0" w:noVBand="0"/>
      </w:tblPr>
      <w:tblGrid>
        <w:gridCol w:w="4350"/>
        <w:gridCol w:w="369"/>
        <w:gridCol w:w="4350"/>
      </w:tblGrid>
      <w:tr w:rsidR="008679A4" w14:paraId="46584CAA" w14:textId="77777777">
        <w:tc>
          <w:tcPr>
            <w:tcW w:w="4350" w:type="dxa"/>
            <w:tcBorders>
              <w:top w:val="single" w:sz="4" w:space="0" w:color="808080"/>
            </w:tcBorders>
          </w:tcPr>
          <w:p w14:paraId="2AFC465A" w14:textId="77777777" w:rsidR="008679A4" w:rsidRDefault="00000000" w:rsidP="00B352F0">
            <w:pPr>
              <w:pStyle w:val="LO-normal"/>
              <w:widowControl w:val="0"/>
              <w:spacing w:after="0" w:line="240" w:lineRule="auto"/>
              <w:jc w:val="center"/>
              <w:rPr>
                <w:color w:val="000000"/>
              </w:rPr>
            </w:pPr>
            <w:r>
              <w:rPr>
                <w:rFonts w:ascii="Times New Roman" w:eastAsia="Times New Roman" w:hAnsi="Times New Roman" w:cs="Times New Roman"/>
                <w:b/>
                <w:color w:val="000000"/>
                <w:sz w:val="24"/>
                <w:szCs w:val="24"/>
              </w:rPr>
              <w:t>Profa. Dra. Diana Araujo Pereira</w:t>
            </w:r>
          </w:p>
          <w:p w14:paraId="2B23A717" w14:textId="77777777" w:rsidR="008679A4" w:rsidRDefault="00000000" w:rsidP="00B352F0">
            <w:pPr>
              <w:pStyle w:val="LO-normal"/>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Reitora</w:t>
            </w:r>
          </w:p>
          <w:p w14:paraId="11CDE045" w14:textId="77777777" w:rsidR="008679A4" w:rsidRDefault="00000000" w:rsidP="00B352F0">
            <w:pPr>
              <w:pStyle w:val="LO-normal"/>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Universidade Federal da Integração Latino-Americana</w:t>
            </w:r>
          </w:p>
        </w:tc>
        <w:tc>
          <w:tcPr>
            <w:tcW w:w="369" w:type="dxa"/>
          </w:tcPr>
          <w:p w14:paraId="22217269" w14:textId="77777777" w:rsidR="008679A4" w:rsidRDefault="008679A4">
            <w:pPr>
              <w:pStyle w:val="LO-normal"/>
              <w:spacing w:after="0"/>
            </w:pPr>
          </w:p>
        </w:tc>
        <w:tc>
          <w:tcPr>
            <w:tcW w:w="4350" w:type="dxa"/>
            <w:tcBorders>
              <w:top w:val="single" w:sz="4" w:space="0" w:color="808080"/>
            </w:tcBorders>
          </w:tcPr>
          <w:p w14:paraId="4ECD2F31" w14:textId="51B74C6A" w:rsidR="00411021" w:rsidRDefault="00411021" w:rsidP="00B352F0">
            <w:pPr>
              <w:pStyle w:val="LO-normal"/>
              <w:widowControl w:val="0"/>
              <w:spacing w:after="0" w:line="240" w:lineRule="auto"/>
              <w:jc w:val="center"/>
              <w:rPr>
                <w:rFonts w:ascii="Times New Roman" w:eastAsia="Times New Roman" w:hAnsi="Times New Roman" w:cs="Times New Roman"/>
                <w:color w:val="00000A"/>
                <w:sz w:val="24"/>
                <w:szCs w:val="24"/>
                <w:highlight w:val="yellow"/>
              </w:rPr>
            </w:pPr>
            <w:r>
              <w:rPr>
                <w:rFonts w:ascii="Times New Roman" w:eastAsia="Times New Roman" w:hAnsi="Times New Roman" w:cs="Times New Roman"/>
                <w:b/>
                <w:bCs/>
                <w:color w:val="00000A"/>
                <w:sz w:val="24"/>
                <w:szCs w:val="24"/>
                <w:highlight w:val="yellow"/>
              </w:rPr>
              <w:t>[Name]</w:t>
            </w:r>
            <w:r>
              <w:rPr>
                <w:rFonts w:ascii="Times New Roman" w:eastAsia="Times New Roman" w:hAnsi="Times New Roman" w:cs="Times New Roman"/>
                <w:color w:val="00000A"/>
                <w:sz w:val="24"/>
                <w:szCs w:val="24"/>
                <w:highlight w:val="yellow"/>
              </w:rPr>
              <w:br/>
              <w:t>Rector</w:t>
              <w:br/>
              <w:t>[Name of the institution]</w:t>
            </w:r>
          </w:p>
          <w:p w14:paraId="4AEECDC1" w14:textId="495CC9D3" w:rsidR="008679A4" w:rsidRPr="003A4751" w:rsidRDefault="008679A4" w:rsidP="00B352F0">
            <w:pPr>
              <w:pStyle w:val="LO-normal"/>
              <w:widowControl w:val="0"/>
              <w:spacing w:after="0" w:line="240" w:lineRule="auto"/>
              <w:jc w:val="center"/>
              <w:rPr>
                <w:b/>
                <w:bCs/>
                <w:color w:val="000000"/>
              </w:rPr>
            </w:pPr>
          </w:p>
        </w:tc>
      </w:tr>
    </w:tbl>
    <w:p w14:paraId="4481F0A5" w14:textId="77777777" w:rsidR="008679A4" w:rsidRDefault="008679A4">
      <w:pPr>
        <w:pStyle w:val="LO-normal"/>
        <w:spacing w:after="0" w:line="360" w:lineRule="auto"/>
        <w:rPr>
          <w:color w:val="000000"/>
        </w:rPr>
      </w:pPr>
    </w:p>
    <w:sectPr w:rsidR="008679A4">
      <w:headerReference w:type="default" r:id="rId8"/>
      <w:footerReference w:type="default" r:id="rId9"/>
      <w:pgSz w:w="11906" w:h="16838"/>
      <w:pgMar w:top="1700" w:right="1134" w:bottom="1300" w:left="1701" w:header="375" w:footer="11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28B61" w14:textId="77777777" w:rsidR="00AA0E99" w:rsidRDefault="00AA0E99">
      <w:pPr>
        <w:spacing w:after="0" w:line="240" w:lineRule="auto"/>
      </w:pPr>
      <w:r>
        <w:separator/>
      </w:r>
    </w:p>
  </w:endnote>
  <w:endnote w:type="continuationSeparator" w:id="0">
    <w:p w14:paraId="1215C4A9" w14:textId="77777777" w:rsidR="00AA0E99" w:rsidRDefault="00AA0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0F66" w14:textId="77777777" w:rsidR="008679A4" w:rsidRDefault="00000000">
    <w:pPr>
      <w:pStyle w:val="LO-normal"/>
      <w:spacing w:after="0" w:line="360" w:lineRule="auto"/>
      <w:jc w:val="right"/>
      <w:rPr>
        <w:color w:val="000000"/>
      </w:rPr>
    </w:pPr>
    <w:r>
      <w:fldChar w:fldCharType="begin"/>
    </w:r>
    <w:r>
      <w:instrText>PAGE</w:instrText>
    </w:r>
    <w:r>
      <w:fldChar w:fldCharType="separate"/>
    </w:r>
    <w:r w:rsidR="00D678D2">
      <w:rPr>
        <w:noProof/>
      </w:rPr>
      <w:t>1</w:t>
    </w:r>
    <w:r>
      <w:fldChar w:fldCharType="end"/>
    </w:r>
    <w:r>
      <w:rPr>
        <w:rFonts w:ascii="Times New Roman" w:eastAsia="Times New Roman" w:hAnsi="Times New Roman" w:cs="Times New Roman"/>
        <w:color w:val="000000"/>
        <w:sz w:val="16"/>
        <w:szCs w:val="16"/>
      </w:rPr>
      <w:t xml:space="preserve">/ </w:t>
    </w:r>
    <w:r>
      <w:fldChar w:fldCharType="begin"/>
    </w:r>
    <w:r>
      <w:instrText>NUMPAGES</w:instrText>
    </w:r>
    <w:r>
      <w:fldChar w:fldCharType="separate"/>
    </w:r>
    <w:r w:rsidR="00D678D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A4914" w14:textId="77777777" w:rsidR="00AA0E99" w:rsidRDefault="00AA0E99">
      <w:pPr>
        <w:spacing w:after="0" w:line="240" w:lineRule="auto"/>
      </w:pPr>
      <w:r>
        <w:separator/>
      </w:r>
    </w:p>
  </w:footnote>
  <w:footnote w:type="continuationSeparator" w:id="0">
    <w:p w14:paraId="45486E45" w14:textId="77777777" w:rsidR="00AA0E99" w:rsidRDefault="00AA0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898D" w14:textId="77777777" w:rsidR="008679A4" w:rsidRDefault="00000000">
    <w:pPr>
      <w:pStyle w:val="LO-normal"/>
      <w:spacing w:after="0"/>
      <w:jc w:val="right"/>
      <w:rPr>
        <w:rFonts w:ascii="Times New Roman" w:eastAsia="Times New Roman" w:hAnsi="Times New Roman" w:cs="Times New Roman"/>
        <w:color w:val="000000"/>
        <w:sz w:val="24"/>
        <w:szCs w:val="24"/>
      </w:rPr>
    </w:pPr>
    <w:r>
      <w:rPr>
        <w:noProof/>
      </w:rPr>
      <w:drawing>
        <wp:anchor distT="0" distB="0" distL="0" distR="0" simplePos="0" relativeHeight="251658240" behindDoc="1" locked="0" layoutInCell="1" hidden="0" allowOverlap="1" wp14:anchorId="0428B188" wp14:editId="282F6089">
          <wp:simplePos x="0" y="0"/>
          <wp:positionH relativeFrom="column">
            <wp:posOffset>-5374004</wp:posOffset>
          </wp:positionH>
          <wp:positionV relativeFrom="paragraph">
            <wp:posOffset>-831849</wp:posOffset>
          </wp:positionV>
          <wp:extent cx="1682750" cy="949325"/>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235" t="-381" r="-234" b="-381"/>
                  <a:stretch>
                    <a:fillRect/>
                  </a:stretch>
                </pic:blipFill>
                <pic:spPr>
                  <a:xfrm>
                    <a:off x="0" y="0"/>
                    <a:ext cx="1682750" cy="949325"/>
                  </a:xfrm>
                  <a:prstGeom prst="rect">
                    <a:avLst/>
                  </a:prstGeom>
                  <a:ln/>
                </pic:spPr>
              </pic:pic>
            </a:graphicData>
          </a:graphic>
        </wp:anchor>
      </w:drawing>
    </w:r>
    <w:r>
      <w:rPr>
        <w:noProof/>
      </w:rPr>
      <w:drawing>
        <wp:anchor distT="0" distB="0" distL="0" distR="0" simplePos="0" relativeHeight="251659264" behindDoc="1" locked="0" layoutInCell="1" hidden="0" allowOverlap="1" wp14:anchorId="3C972F1A" wp14:editId="0EF6CF4A">
          <wp:simplePos x="0" y="0"/>
          <wp:positionH relativeFrom="column">
            <wp:posOffset>-48259</wp:posOffset>
          </wp:positionH>
          <wp:positionV relativeFrom="paragraph">
            <wp:posOffset>91440</wp:posOffset>
          </wp:positionV>
          <wp:extent cx="1485900" cy="96837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19748" t="23275" r="21828" b="22935"/>
                  <a:stretch>
                    <a:fillRect/>
                  </a:stretch>
                </pic:blipFill>
                <pic:spPr>
                  <a:xfrm>
                    <a:off x="0" y="0"/>
                    <a:ext cx="1485900" cy="968375"/>
                  </a:xfrm>
                  <a:prstGeom prst="rect">
                    <a:avLst/>
                  </a:prstGeom>
                  <a:ln/>
                </pic:spPr>
              </pic:pic>
            </a:graphicData>
          </a:graphic>
        </wp:anchor>
      </w:drawing>
    </w:r>
  </w:p>
  <w:p w14:paraId="7CD79BCB" w14:textId="77777777" w:rsidR="008679A4" w:rsidRDefault="008679A4">
    <w:pPr>
      <w:pStyle w:val="LO-normal"/>
      <w:spacing w:after="0"/>
      <w:jc w:val="right"/>
      <w:rPr>
        <w:rFonts w:ascii="Times New Roman" w:eastAsia="Times New Roman" w:hAnsi="Times New Roman" w:cs="Times New Roman"/>
        <w:color w:val="000000"/>
        <w:sz w:val="24"/>
        <w:szCs w:val="24"/>
      </w:rPr>
    </w:pPr>
  </w:p>
  <w:p w14:paraId="7680B613" w14:textId="77777777" w:rsidR="008679A4" w:rsidRDefault="008679A4">
    <w:pPr>
      <w:pStyle w:val="LO-normal"/>
      <w:spacing w:after="0"/>
      <w:jc w:val="right"/>
      <w:rPr>
        <w:rFonts w:ascii="Times New Roman" w:eastAsia="Times New Roman" w:hAnsi="Times New Roman" w:cs="Times New Roman"/>
        <w:color w:val="000000"/>
        <w:sz w:val="24"/>
        <w:szCs w:val="24"/>
      </w:rPr>
    </w:pPr>
  </w:p>
  <w:p w14:paraId="42D5F681" w14:textId="77777777" w:rsidR="008679A4" w:rsidRDefault="008679A4">
    <w:pPr>
      <w:pStyle w:val="LO-normal"/>
      <w:spacing w:after="0"/>
      <w:jc w:val="right"/>
      <w:rPr>
        <w:rFonts w:ascii="Times New Roman" w:eastAsia="Times New Roman" w:hAnsi="Times New Roman" w:cs="Times New Roman"/>
        <w:color w:val="000000"/>
        <w:sz w:val="24"/>
        <w:szCs w:val="24"/>
      </w:rPr>
    </w:pPr>
  </w:p>
  <w:p w14:paraId="255E9998" w14:textId="77777777" w:rsidR="008679A4" w:rsidRDefault="008679A4">
    <w:pPr>
      <w:pStyle w:val="LO-normal"/>
      <w:spacing w:after="0"/>
      <w:jc w:val="right"/>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F4BA2"/>
    <w:multiLevelType w:val="multilevel"/>
    <w:tmpl w:val="EE40C3A8"/>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num w:numId="1" w16cid:durableId="26346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A4"/>
    <w:rsid w:val="0005432A"/>
    <w:rsid w:val="000C4DB2"/>
    <w:rsid w:val="00184357"/>
    <w:rsid w:val="00210768"/>
    <w:rsid w:val="002709A8"/>
    <w:rsid w:val="002E6A5D"/>
    <w:rsid w:val="003855B4"/>
    <w:rsid w:val="003A4751"/>
    <w:rsid w:val="003F76AE"/>
    <w:rsid w:val="00410E45"/>
    <w:rsid w:val="00411021"/>
    <w:rsid w:val="00463B68"/>
    <w:rsid w:val="004E7E94"/>
    <w:rsid w:val="004F7C7E"/>
    <w:rsid w:val="005D5395"/>
    <w:rsid w:val="006164CB"/>
    <w:rsid w:val="00651786"/>
    <w:rsid w:val="006A685E"/>
    <w:rsid w:val="006E2F57"/>
    <w:rsid w:val="007A310B"/>
    <w:rsid w:val="007C7FF8"/>
    <w:rsid w:val="007E0F1A"/>
    <w:rsid w:val="007F4610"/>
    <w:rsid w:val="00802C05"/>
    <w:rsid w:val="008679A4"/>
    <w:rsid w:val="009701F8"/>
    <w:rsid w:val="00A478B8"/>
    <w:rsid w:val="00AA0E99"/>
    <w:rsid w:val="00B352F0"/>
    <w:rsid w:val="00B7527A"/>
    <w:rsid w:val="00C81121"/>
    <w:rsid w:val="00CA591D"/>
    <w:rsid w:val="00D34A08"/>
    <w:rsid w:val="00D52034"/>
    <w:rsid w:val="00D678D2"/>
    <w:rsid w:val="00DB16C8"/>
    <w:rsid w:val="00E66346"/>
    <w:rsid w:val="00F10ACE"/>
    <w:rsid w:val="00F45C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6208A"/>
  <w15:docId w15:val="{B57203D6-21E6-4F22-9446-68DCE764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A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bidi="hi-IN"/>
    </w:rPr>
  </w:style>
  <w:style w:type="paragraph" w:styleId="Ttulo1">
    <w:name w:val="heading 1"/>
    <w:basedOn w:val="LO-normal"/>
    <w:next w:val="LO-normal"/>
    <w:uiPriority w:val="9"/>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outlineLvl w:val="0"/>
    </w:pPr>
    <w:rPr>
      <w:b/>
      <w:i/>
      <w:smallCaps/>
      <w:color w:val="000000"/>
      <w:sz w:val="18"/>
      <w:szCs w:val="18"/>
    </w:rPr>
  </w:style>
  <w:style w:type="paragraph" w:styleId="Ttulo2">
    <w:name w:val="heading 2"/>
    <w:basedOn w:val="LO-normal"/>
    <w:next w:val="LO-normal"/>
    <w:uiPriority w:val="9"/>
    <w:semiHidden/>
    <w:unhideWhenUsed/>
    <w:qFormat/>
    <w:pPr>
      <w:keepNext/>
      <w:keepLines/>
      <w:spacing w:before="360" w:after="80" w:line="240" w:lineRule="auto"/>
      <w:outlineLvl w:val="1"/>
    </w:pPr>
    <w:rPr>
      <w:b/>
      <w:color w:val="000000"/>
      <w:sz w:val="36"/>
      <w:szCs w:val="36"/>
    </w:rPr>
  </w:style>
  <w:style w:type="paragraph" w:styleId="Ttulo3">
    <w:name w:val="heading 3"/>
    <w:basedOn w:val="LO-normal"/>
    <w:next w:val="LO-normal"/>
    <w:uiPriority w:val="9"/>
    <w:semiHidden/>
    <w:unhideWhenUsed/>
    <w:qFormat/>
    <w:pPr>
      <w:keepNext/>
      <w:keepLines/>
      <w:spacing w:before="280" w:after="80" w:line="240" w:lineRule="auto"/>
      <w:outlineLvl w:val="2"/>
    </w:pPr>
    <w:rPr>
      <w:b/>
      <w:color w:val="000000"/>
      <w:sz w:val="28"/>
      <w:szCs w:val="28"/>
    </w:rPr>
  </w:style>
  <w:style w:type="paragraph" w:styleId="Ttulo4">
    <w:name w:val="heading 4"/>
    <w:basedOn w:val="LO-normal"/>
    <w:next w:val="LO-normal"/>
    <w:uiPriority w:val="9"/>
    <w:semiHidden/>
    <w:unhideWhenUsed/>
    <w:qFormat/>
    <w:pPr>
      <w:keepNext/>
      <w:keepLines/>
      <w:spacing w:before="240" w:after="40" w:line="240" w:lineRule="auto"/>
      <w:outlineLvl w:val="3"/>
    </w:pPr>
    <w:rPr>
      <w:b/>
      <w:color w:val="000000"/>
      <w:sz w:val="24"/>
      <w:szCs w:val="24"/>
    </w:rPr>
  </w:style>
  <w:style w:type="paragraph" w:styleId="Ttulo5">
    <w:name w:val="heading 5"/>
    <w:basedOn w:val="LO-normal"/>
    <w:next w:val="LO-normal"/>
    <w:uiPriority w:val="9"/>
    <w:semiHidden/>
    <w:unhideWhenUsed/>
    <w:qFormat/>
    <w:pPr>
      <w:keepNext/>
      <w:keepLines/>
      <w:spacing w:before="220" w:after="40" w:line="240" w:lineRule="auto"/>
      <w:outlineLvl w:val="4"/>
    </w:pPr>
    <w:rPr>
      <w:b/>
      <w:color w:val="000000"/>
    </w:rPr>
  </w:style>
  <w:style w:type="paragraph" w:styleId="Ttulo6">
    <w:name w:val="heading 6"/>
    <w:basedOn w:val="LO-normal"/>
    <w:next w:val="LO-normal"/>
    <w:uiPriority w:val="9"/>
    <w:semiHidden/>
    <w:unhideWhenUsed/>
    <w:qFormat/>
    <w:pPr>
      <w:keepNext/>
      <w:keepLines/>
      <w:spacing w:before="200" w:after="40" w:line="240" w:lineRule="auto"/>
      <w:outlineLvl w:val="5"/>
    </w:pPr>
    <w:rPr>
      <w:b/>
      <w:color w:val="000000"/>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LO-normal"/>
    <w:next w:val="Corpodetexto"/>
    <w:uiPriority w:val="10"/>
    <w:qFormat/>
    <w:pPr>
      <w:keepNext/>
      <w:spacing w:before="240" w:after="120"/>
    </w:pPr>
    <w:rPr>
      <w:rFonts w:ascii="Arial" w:eastAsia="Arial" w:hAnsi="Arial" w:cs="Arial"/>
      <w:b/>
      <w:color w:val="00000A"/>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LO-normal">
    <w:name w:val="LO-normal"/>
    <w:qFormat/>
    <w:pPr>
      <w:suppressAutoHyphens/>
    </w:pPr>
    <w:rPr>
      <w:lang w:eastAsia="zh-CN" w:bidi="hi-IN"/>
    </w:rPr>
  </w:style>
  <w:style w:type="paragraph" w:styleId="Subttulo">
    <w:name w:val="Subtitle"/>
    <w:basedOn w:val="Normal"/>
    <w:next w:val="Normal"/>
    <w:uiPriority w:val="11"/>
    <w:qFormat/>
    <w:pPr>
      <w:keepNext/>
      <w:spacing w:before="240" w:after="120"/>
      <w:jc w:val="center"/>
    </w:pPr>
    <w:rPr>
      <w:rFonts w:ascii="Arial" w:eastAsia="Arial" w:hAnsi="Arial" w:cs="Arial"/>
      <w:i/>
      <w:color w:val="00000A"/>
      <w:sz w:val="28"/>
      <w:szCs w:val="28"/>
    </w:rPr>
  </w:style>
  <w:style w:type="paragraph" w:customStyle="1" w:styleId="CabealhoeRodap">
    <w:name w:val="Cabeçalho e Rodapé"/>
    <w:basedOn w:val="Normal"/>
    <w:qFormat/>
  </w:style>
  <w:style w:type="paragraph" w:styleId="Cabealho">
    <w:name w:val="header"/>
    <w:basedOn w:val="CabealhoeRodap"/>
  </w:style>
  <w:style w:type="paragraph" w:styleId="Rodap">
    <w:name w:val="footer"/>
    <w:basedOn w:val="CabealhoeRodap"/>
  </w:style>
  <w:style w:type="table" w:customStyle="1" w:styleId="TableNormal0">
    <w:name w:val="Table Normal"/>
    <w:tblPr>
      <w:tblCellMar>
        <w:top w:w="0" w:type="dxa"/>
        <w:left w:w="0" w:type="dxa"/>
        <w:bottom w:w="0" w:type="dxa"/>
        <w:right w:w="0" w:type="dxa"/>
      </w:tblCellMar>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bVfwg5Y/qi8TcrYVNha+7fz6yA==">CgMxLjA4AHIhMVdGcUN2dmQwZzNMa3FnSURTY3lwVW5yQndWcEhETm1f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715</Words>
  <Characters>3865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Fabiana Cristiane Lagasse</dc:creator>
  <cp:lastModifiedBy>Fabiana Cristiane Lagasse</cp:lastModifiedBy>
  <cp:revision>14</cp:revision>
  <dcterms:created xsi:type="dcterms:W3CDTF">2026-06-26T12:57:00Z</dcterms:created>
  <dcterms:modified xsi:type="dcterms:W3CDTF">2026-06-28T21:35:00Z</dcterms:modified>
</cp:coreProperties>
</file>