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72820" w14:textId="77777777" w:rsidR="0072056F" w:rsidRDefault="0072056F">
      <w:pPr>
        <w:pStyle w:val="LO-normal"/>
        <w:widowControl w:val="0"/>
        <w:spacing w:after="0"/>
        <w:rPr>
          <w:rFonts w:ascii="Times New Roman" w:eastAsia="Times New Roman" w:hAnsi="Times New Roman" w:cs="Times New Roman"/>
          <w:color w:val="000000"/>
          <w:sz w:val="24"/>
          <w:szCs w:val="24"/>
        </w:rPr>
      </w:pPr>
    </w:p>
    <w:tbl>
      <w:tblPr>
        <w:tblStyle w:val="TableNormal"/>
        <w:tblW w:w="9070" w:type="dxa"/>
        <w:tblInd w:w="-108" w:type="dxa"/>
        <w:tblLayout w:type="fixed"/>
        <w:tblCellMar>
          <w:left w:w="108" w:type="dxa"/>
          <w:right w:w="108" w:type="dxa"/>
        </w:tblCellMar>
        <w:tblLook w:val="0000" w:firstRow="0" w:lastRow="0" w:firstColumn="0" w:lastColumn="0" w:noHBand="0" w:noVBand="0"/>
      </w:tblPr>
      <w:tblGrid>
        <w:gridCol w:w="4534"/>
        <w:gridCol w:w="4536"/>
      </w:tblGrid>
      <w:tr w:rsidR="0072056F" w14:paraId="528B7406" w14:textId="77777777">
        <w:tc>
          <w:tcPr>
            <w:tcW w:w="4534" w:type="dxa"/>
          </w:tcPr>
          <w:p w14:paraId="273B0A06" w14:textId="77777777" w:rsidR="0072056F" w:rsidRDefault="00000000">
            <w:pPr>
              <w:pStyle w:val="LO-normal"/>
              <w:widowControl w:val="0"/>
              <w:spacing w:after="0" w:line="360" w:lineRule="auto"/>
              <w:ind w:right="113"/>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ACORDO DE COOPERAÇÃO INTERNACIONAL CELEBRADO ENTRE A UNIVERSIDADE FEDERAL DA INTEGRAÇÃO LATINO-AMERICANA E A XXXXXXXXXXXXXXXXXXXXXXXX.</w:t>
            </w:r>
          </w:p>
        </w:tc>
        <w:tc>
          <w:tcPr>
            <w:tcW w:w="4535" w:type="dxa"/>
          </w:tcPr>
          <w:p w14:paraId="1EFC5D13" w14:textId="77777777" w:rsidR="0072056F" w:rsidRDefault="00000000">
            <w:pPr>
              <w:pStyle w:val="LO-normal"/>
              <w:widowControl w:val="0"/>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ACUERDO DE COOPERACIÓN INTERNACIONAL, CELEBRADO ENTRE LA UNIVERSIDAD FEDERAL DE INTEGRACIÓN LATINOAMERICANA Y LA XXXXXXXXXXXXXXXXXXXXXXXX.</w:t>
            </w:r>
          </w:p>
        </w:tc>
      </w:tr>
    </w:tbl>
    <w:p w14:paraId="4AEEE704" w14:textId="77777777" w:rsidR="0072056F" w:rsidRDefault="0072056F">
      <w:pPr>
        <w:pStyle w:val="LO-normal"/>
        <w:spacing w:after="120"/>
        <w:rPr>
          <w:rFonts w:ascii="Times New Roman" w:eastAsia="Times New Roman" w:hAnsi="Times New Roman" w:cs="Times New Roman"/>
          <w:color w:val="00000A"/>
          <w:sz w:val="24"/>
          <w:szCs w:val="24"/>
        </w:rPr>
      </w:pPr>
    </w:p>
    <w:tbl>
      <w:tblPr>
        <w:tblStyle w:val="TableNormal"/>
        <w:tblW w:w="9070" w:type="dxa"/>
        <w:tblInd w:w="-98" w:type="dxa"/>
        <w:tblLayout w:type="fixed"/>
        <w:tblLook w:val="0000" w:firstRow="0" w:lastRow="0" w:firstColumn="0" w:lastColumn="0" w:noHBand="0" w:noVBand="0"/>
      </w:tblPr>
      <w:tblGrid>
        <w:gridCol w:w="4448"/>
        <w:gridCol w:w="4622"/>
      </w:tblGrid>
      <w:tr>
        <w:tc>
          <w:tcPr>
            <w:tcW w:w="4448" w:type="dxa"/>
            <w:tcBorders>
              <w:top w:val="single" w:sz="4" w:space="0" w:color="000000"/>
              <w:lef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 UNIVERSIDADE FEDERAL DA INTEGRAÇÃO LATINO-AMERICANA,</w:t>
            </w:r>
            <w:r>
              <w:rPr>
                <w:rFonts w:ascii="Times New Roman" w:eastAsia="Times New Roman" w:hAnsi="Times New Roman" w:cs="Times New Roman"/>
                <w:color w:val="000000"/>
                <w:sz w:val="24"/>
                <w:szCs w:val="24"/>
              </w:rPr>
              <w:t xml:space="preserve"> autarquia vinculada ao Ministério da Educação do Brasil, com sede na cidade de Foz do Iguaçu, Estado do Paraná, na Avenida Tancredo Neves, nº 6731, Jardim Itaipu, CEP: 85.867-900, FPTI Bloco 4, Espaço 4, Sala 3, inscrita no CNPJ sob o nº 11.806.275/0001-33, doravante denominada </w:t>
            </w:r>
            <w:r>
              <w:rPr>
                <w:rFonts w:ascii="Times New Roman" w:eastAsia="Times New Roman" w:hAnsi="Times New Roman" w:cs="Times New Roman"/>
                <w:b/>
                <w:color w:val="000000"/>
                <w:sz w:val="24"/>
                <w:szCs w:val="24"/>
              </w:rPr>
              <w:t xml:space="preserve">UNILA</w:t>
            </w:r>
            <w:r>
              <w:rPr>
                <w:rFonts w:ascii="Times New Roman" w:eastAsia="Times New Roman" w:hAnsi="Times New Roman" w:cs="Times New Roman"/>
                <w:color w:val="000000"/>
                <w:sz w:val="24"/>
                <w:szCs w:val="24"/>
              </w:rPr>
              <w:t xml:space="preserve">, neste ato representada por sua Reitora Professora Diana Araujo Pereira, nomeada conforme Decreto Presidencial de 13 de junho de 2023, publicada no Diário Oficial da União do dia 13 de junho de 2023, Seção 2, Página 1, do Ministério de Educação e a  </w:t>
            </w:r>
            <w:r>
              <w:rPr>
                <w:rFonts w:ascii="Times New Roman" w:eastAsia="Times New Roman" w:hAnsi="Times New Roman" w:cs="Times New Roman"/>
                <w:b/>
                <w:color w:val="000000"/>
                <w:sz w:val="24"/>
                <w:szCs w:val="24"/>
              </w:rPr>
              <w:t xml:space="preserve">UNIVERSIDAD ….........., </w:t>
            </w:r>
            <w:r>
              <w:rPr>
                <w:rFonts w:ascii="Times New Roman" w:eastAsia="Times New Roman" w:hAnsi="Times New Roman" w:cs="Times New Roman"/>
                <w:color w:val="000000"/>
                <w:sz w:val="24"/>
                <w:szCs w:val="24"/>
              </w:rPr>
              <w:t xml:space="preserve">com sede na Rua …......, nº ......, cidade de …........, ...estado..., ...país..., doravante denominada </w:t>
            </w:r>
            <w:r>
              <w:rPr>
                <w:rFonts w:ascii="Times New Roman" w:eastAsia="Times New Roman" w:hAnsi="Times New Roman" w:cs="Times New Roman"/>
                <w:b/>
                <w:color w:val="000000"/>
                <w:sz w:val="24"/>
                <w:szCs w:val="24"/>
              </w:rPr>
              <w:t xml:space="preserve">….....</w:t>
            </w:r>
            <w:r>
              <w:rPr>
                <w:rFonts w:ascii="Times New Roman" w:eastAsia="Times New Roman" w:hAnsi="Times New Roman" w:cs="Times New Roman"/>
                <w:color w:val="000000"/>
                <w:sz w:val="24"/>
                <w:szCs w:val="24"/>
              </w:rPr>
              <w:t xml:space="preserve">, neste ato representado pela seu Reitor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nomeado pela …......, </w:t>
            </w:r>
          </w:p>
        </w:tc>
        <w:tc>
          <w:tcPr>
            <w:tcW w:w="4622" w:type="dxa"/>
            <w:tcBorders>
              <w:top w:val="single" w:sz="4" w:space="0" w:color="000000"/>
              <w:left w:val="single" w:sz="4" w:space="0" w:color="000000"/>
              <w:righ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La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UNIVERSIDAD FEDERAL DE INTEGRACIÓN LATINOAMERICANA,</w:t>
            </w:r>
            <w:r>
              <w:rPr>
                <w:rFonts w:ascii="Times New Roman" w:eastAsia="Times New Roman" w:hAnsi="Times New Roman" w:cs="Times New Roman"/>
                <w:color w:val="000000"/>
                <w:sz w:val="24"/>
                <w:szCs w:val="24"/>
              </w:rPr>
              <w:t xml:space="preserve"> autarquía vinculada al Ministerio de Educación de Brasil, con sede en la ciudad de Foz do Iguaçu, Estado de Paraná, en la Avenida Tancredo Neves, nº 6731, Jardim Itaipu, CEP: 85.867-900, FPTI Bloco 4, Espaço 4, Sala 3, inscrita en el CNPJ bajo el nº 11.806.275/0001-33, en adelante denominada UNILA, en este acto representada por su Rectora  Profesora Diana Araujo Pereira, nombrada de acuerdo al Decreto Presidencial del 13 de junio de 2023, publicada en el Diário Oficial da União Año del día 13 de junio de 2023, Sección 2, Página 1, del Ministerio de Educación y la  </w:t>
            </w:r>
            <w:r>
              <w:rPr>
                <w:rFonts w:ascii="Times New Roman" w:eastAsia="Times New Roman" w:hAnsi="Times New Roman" w:cs="Times New Roman"/>
                <w:b/>
                <w:color w:val="000000"/>
                <w:sz w:val="24"/>
                <w:szCs w:val="24"/>
              </w:rPr>
              <w:t xml:space="preserve">UNIVERSIDAD</w:t>
            </w:r>
            <w:r>
              <w:rPr>
                <w:rFonts w:ascii="Times New Roman" w:eastAsia="Times New Roman" w:hAnsi="Times New Roman" w:cs="Times New Roman"/>
                <w:color w:val="000000"/>
                <w:sz w:val="24"/>
                <w:szCs w:val="24"/>
              </w:rPr>
              <w:t xml:space="preserve"> ….........., con sede en la calle …......, nº ......, ciudad de …........, ...Estado..., ...país..., en adelante denominada …....., en este acto representada por su Rector …............, nombrado por la …......, </w:t>
            </w:r>
          </w:p>
        </w:tc>
      </w:tr>
      <w:tr>
        <w:tc>
          <w:tcPr>
            <w:tcW w:w="4448" w:type="dxa"/>
            <w:tcBorders>
              <w:lef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Considerando I: </w:t>
            </w:r>
            <w:r>
              <w:rPr>
                <w:rFonts w:ascii="Times New Roman" w:eastAsia="Times New Roman" w:hAnsi="Times New Roman" w:cs="Times New Roman"/>
                <w:color w:val="000000"/>
                <w:sz w:val="24"/>
                <w:szCs w:val="24"/>
              </w:rPr>
              <w:t xml:space="preserve">Que a UNILA tem por missão contribuir para a integração solidária e a construção de sociedades na América Latina e Caribe mais justas, com equidade econômica e social, por meio do conhecimento compartilhado e da geração, transmissão, difusão e aplicação de conhecimentos produzidos pelo ensino, a pesquisa e a extensão, de forma indissociável, integrados na formação de cidadãos para o exercício acadêmico e profissional e empenhados na busca de soluções democráticas aos problemas latino-americanos. </w:t>
            </w:r>
          </w:p>
        </w:tc>
        <w:tc>
          <w:tcPr>
            <w:tcW w:w="4622" w:type="dxa"/>
            <w:tcBorders>
              <w:left w:val="single" w:sz="4" w:space="0" w:color="000000"/>
              <w:righ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Considerando I: </w:t>
            </w:r>
            <w:r>
              <w:rPr>
                <w:rFonts w:ascii="Times New Roman" w:eastAsia="Times New Roman" w:hAnsi="Times New Roman" w:cs="Times New Roman"/>
                <w:color w:val="000000"/>
                <w:sz w:val="24"/>
                <w:szCs w:val="24"/>
              </w:rPr>
              <w:t xml:space="preserve">Que la UNILA tiene como misión contribuir a la integración solidaria y la construcción de sociedades más justas en América Latina y el Caribe, con equidad económica y social, a través del conocimiento compartido y la generación, transmisión, difusión y aplicación de conocimientos producidos por la enseñanza, la investigación y la extensión, de forma indisociable, integrados en la formación de ciudadanos para el ejercicio académico y profesional y empeñados en la búsqueda de soluciones democráticas para los problemas latinoamericanos. </w:t>
            </w:r>
          </w:p>
        </w:tc>
      </w:tr>
      <w:tr>
        <w:tc>
          <w:tcPr>
            <w:tcW w:w="4448" w:type="dxa"/>
            <w:tcBorders>
              <w:lef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Considerando II: </w:t>
            </w:r>
            <w:r>
              <w:rPr>
                <w:rFonts w:ascii="Times New Roman" w:eastAsia="Times New Roman" w:hAnsi="Times New Roman" w:cs="Times New Roman"/>
                <w:color w:val="000000"/>
                <w:sz w:val="24"/>
                <w:szCs w:val="24"/>
              </w:rPr>
              <w:t xml:space="preserve">Que a …...................</w:t>
            </w:r>
          </w:p>
        </w:tc>
        <w:tc>
          <w:tcPr>
            <w:tcW w:w="4622" w:type="dxa"/>
            <w:tcBorders>
              <w:left w:val="single" w:sz="4" w:space="0" w:color="000000"/>
              <w:righ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Considerando II: </w:t>
            </w:r>
            <w:r>
              <w:rPr>
                <w:rFonts w:ascii="Times New Roman" w:eastAsia="Times New Roman" w:hAnsi="Times New Roman" w:cs="Times New Roman"/>
                <w:color w:val="000000"/>
                <w:sz w:val="24"/>
                <w:szCs w:val="24"/>
              </w:rPr>
              <w:t xml:space="preserve">Que la …...................</w:t>
            </w:r>
          </w:p>
        </w:tc>
      </w:tr>
      <w:tr>
        <w:tc>
          <w:tcPr>
            <w:tcW w:w="4448" w:type="dxa"/>
            <w:tcBorders>
              <w:lef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Considerando III: </w:t>
            </w:r>
            <w:r>
              <w:rPr>
                <w:rFonts w:ascii="Times New Roman" w:eastAsia="Times New Roman" w:hAnsi="Times New Roman" w:cs="Times New Roman"/>
                <w:color w:val="000000"/>
                <w:sz w:val="24"/>
                <w:szCs w:val="24"/>
              </w:rPr>
              <w:t xml:space="preserve">Que a cooperação entre as duas instituições contribuirá para a geração e disseminação do conhecimento, e para o desenvolvimento das atividades científicas e culturais relacionadas com os processos de integração da América Latina;</w:t>
            </w:r>
          </w:p>
        </w:tc>
        <w:tc>
          <w:tcPr>
            <w:tcW w:w="4622" w:type="dxa"/>
            <w:tcBorders>
              <w:left w:val="single" w:sz="4" w:space="0" w:color="000000"/>
              <w:righ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Considerando III: </w:t>
            </w:r>
            <w:r>
              <w:rPr>
                <w:rFonts w:ascii="Times New Roman" w:eastAsia="Times New Roman" w:hAnsi="Times New Roman" w:cs="Times New Roman"/>
                <w:color w:val="000000"/>
                <w:sz w:val="24"/>
                <w:szCs w:val="24"/>
              </w:rPr>
              <w:t xml:space="preserve">Que la cooperación entre las dos instituciones contribuirá a la generación y diseminación del conocimiento, como también al desarrollo de las actividades científicas y culturales relacionadas con los procesos de integración de América Latina;</w:t>
            </w:r>
          </w:p>
        </w:tc>
      </w:tr>
      <w:tr>
        <w:tc>
          <w:tcPr>
            <w:tcW w:w="4448" w:type="dxa"/>
            <w:tcBorders>
              <w:lef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Considerando IV: </w:t>
            </w:r>
            <w:r>
              <w:rPr>
                <w:rFonts w:ascii="Times New Roman" w:eastAsia="Times New Roman" w:hAnsi="Times New Roman" w:cs="Times New Roman"/>
                <w:color w:val="000000"/>
                <w:sz w:val="24"/>
                <w:szCs w:val="24"/>
              </w:rPr>
              <w:t xml:space="preserve">Que a cooperação trará benefícios mútuos, servindo como um indicador de interesse contínuo em promover o ensino e os avanços científicos e pedagógicos nas instituições partes.</w:t>
            </w:r>
          </w:p>
        </w:tc>
        <w:tc>
          <w:tcPr>
            <w:tcW w:w="4622" w:type="dxa"/>
            <w:tcBorders>
              <w:left w:val="single" w:sz="4" w:space="0" w:color="000000"/>
              <w:righ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Considerando IV: </w:t>
            </w:r>
            <w:r>
              <w:rPr>
                <w:rFonts w:ascii="Times New Roman" w:eastAsia="Times New Roman" w:hAnsi="Times New Roman" w:cs="Times New Roman"/>
                <w:color w:val="000000"/>
                <w:sz w:val="24"/>
                <w:szCs w:val="24"/>
              </w:rPr>
              <w:t xml:space="preserve">Que la cooperación traerá beneficios mutuos, sirviendo como un indicador de interés continuo en promover la enseñanza y los avances científicos y pedagógicos en las instituciones partes.</w:t>
            </w:r>
          </w:p>
        </w:tc>
      </w:tr>
      <w:tr>
        <w:tc>
          <w:tcPr>
            <w:tcW w:w="4448" w:type="dxa"/>
            <w:tcBorders>
              <w:lef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RESOLVEM</w:t>
            </w:r>
            <w:r>
              <w:rPr>
                <w:rFonts w:ascii="Times New Roman" w:eastAsia="Times New Roman" w:hAnsi="Times New Roman" w:cs="Times New Roman"/>
                <w:color w:val="000000"/>
                <w:sz w:val="24"/>
                <w:szCs w:val="24"/>
              </w:rPr>
              <w:t xml:space="preserve"> assinar o presente </w:t>
            </w:r>
            <w:r>
              <w:rPr>
                <w:rFonts w:ascii="Times New Roman" w:eastAsia="Times New Roman" w:hAnsi="Times New Roman" w:cs="Times New Roman"/>
                <w:b/>
                <w:color w:val="000000"/>
                <w:sz w:val="24"/>
                <w:szCs w:val="24"/>
              </w:rPr>
              <w:t xml:space="preserve">Acordo de Cooperação Internacional </w:t>
            </w:r>
            <w:r>
              <w:rPr>
                <w:rFonts w:ascii="Times New Roman" w:eastAsia="Times New Roman" w:hAnsi="Times New Roman" w:cs="Times New Roman"/>
                <w:color w:val="000000"/>
                <w:sz w:val="24"/>
                <w:szCs w:val="24"/>
              </w:rPr>
              <w:t xml:space="preserve">visando objetivos e tarefas comuns, de acordo com o disposto nas cláusulas e nas condições seguintes:</w:t>
            </w:r>
          </w:p>
        </w:tc>
        <w:tc>
          <w:tcPr>
            <w:tcW w:w="4622" w:type="dxa"/>
            <w:tcBorders>
              <w:left w:val="single" w:sz="4" w:space="0" w:color="000000"/>
              <w:righ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DECIDEN</w:t>
            </w:r>
            <w:r>
              <w:rPr>
                <w:rFonts w:ascii="Times New Roman" w:eastAsia="Times New Roman" w:hAnsi="Times New Roman" w:cs="Times New Roman"/>
                <w:color w:val="000000"/>
                <w:sz w:val="24"/>
                <w:szCs w:val="24"/>
              </w:rPr>
              <w:t xml:space="preserve"> firmar el presente </w:t>
            </w:r>
            <w:r>
              <w:rPr>
                <w:rFonts w:ascii="Times New Roman" w:eastAsia="Times New Roman" w:hAnsi="Times New Roman" w:cs="Times New Roman"/>
                <w:b/>
                <w:color w:val="000000"/>
                <w:sz w:val="24"/>
                <w:szCs w:val="24"/>
              </w:rPr>
              <w:t xml:space="preserve">Acuerdo de Cooperación Internacional </w:t>
            </w:r>
            <w:r>
              <w:rPr>
                <w:rFonts w:ascii="Times New Roman" w:eastAsia="Times New Roman" w:hAnsi="Times New Roman" w:cs="Times New Roman"/>
                <w:color w:val="000000"/>
                <w:sz w:val="24"/>
                <w:szCs w:val="24"/>
              </w:rPr>
              <w:t xml:space="preserve">buscando objetivos y tareas comunes, de acuerdo a lo dispuesto en las siguientes cláusulas y condiciones:</w:t>
            </w:r>
          </w:p>
        </w:tc>
      </w:tr>
      <w:tr>
        <w:tc>
          <w:tcPr>
            <w:tcW w:w="4448" w:type="dxa"/>
            <w:tcBorders>
              <w:lef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CLÁUSULA PRIMEIRA - DO OBJETO</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 presente Acordo tem como objeto estimular e implementar programas de XXXXXXXXXXXXXXXXXXXXXXXXXXXXXXXXXXXXXXXXXXXXXXXXXXXX </w:t>
            </w:r>
          </w:p>
        </w:tc>
        <w:tc>
          <w:tcPr>
            <w:tcW w:w="4622" w:type="dxa"/>
            <w:tcBorders>
              <w:left w:val="single" w:sz="4" w:space="0" w:color="000000"/>
              <w:righ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CLÁUSULA PRIMERA - DEL OBJETO</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El presente Acuerdo tiene como objeto estimular e implementar programas de XXXXXXXXXXXXXXXXXXXXXXXXXXXXXXXXXXXXXXXXXXXXXXXXXXXXXX </w:t>
            </w:r>
          </w:p>
        </w:tc>
      </w:tr>
      <w:tr>
        <w:tc>
          <w:tcPr>
            <w:tcW w:w="4448" w:type="dxa"/>
            <w:tcBorders>
              <w:lef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CLÁUSULA SEGUNDA - DA COORDENAÇÃO</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Para orientar as atividades decorrentes deste Acordo, cada parte indicará um coordenador responsável pelo Acordo de Cooperação, podendo ser designados subcoordenadores para cada atividade específica, quando julgar necessário.</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 âmbito da UNILA, a coordenação caberá ……………..</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 âmbito da .............., a coordenação caberá a ................</w:t>
            </w:r>
          </w:p>
        </w:tc>
        <w:tc>
          <w:tcPr>
            <w:tcW w:w="4622" w:type="dxa"/>
            <w:tcBorders>
              <w:left w:val="single" w:sz="4" w:space="0" w:color="000000"/>
              <w:righ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CLÁUSULA SEGUNDA – DE LA COORDINACIÓN</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Para orientar las actividades derivadas del presente Acuerdo, cada parte indicará a un coordinador responsable del Acuerdo de Cooperación, pudiendo ser designados subcoordinadores para cada actividad específica, si se juzga necesario.</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En el ámbito de la UNILA, la coordinación estará a cargo de ……………….</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En el ámbito de la .............., la coordinación estará a cargo de................</w:t>
            </w:r>
          </w:p>
        </w:tc>
      </w:tr>
      <w:tr>
        <w:tc>
          <w:tcPr>
            <w:tcW w:w="4448" w:type="dxa"/>
            <w:tcBorders>
              <w:lef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CLÁUSULA TERCEIRA – DOS RECURSOS</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Ambas as instituições concordam que a intensidade e o tipo de cooperação prática está restrita aos recursos financeiros de cada instituição. Nesse sentido, o planejamento programático será adotado em função dessas restrições.</w:t>
            </w:r>
          </w:p>
        </w:tc>
        <w:tc>
          <w:tcPr>
            <w:tcW w:w="4622" w:type="dxa"/>
            <w:tcBorders>
              <w:left w:val="single" w:sz="4" w:space="0" w:color="000000"/>
              <w:righ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CLÁUSULA TERCERA – DE LOS RECURSOS</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Ambas instituciones acuerdan que la intensidad y el tipo de cooperación práctica está restringida a los recursos financieros de cada institución. De este modo, la planificación programática se adoptará en función de esas restricciones.</w:t>
            </w:r>
          </w:p>
        </w:tc>
      </w:tr>
      <w:tr>
        <w:tc>
          <w:tcPr>
            <w:tcW w:w="4448" w:type="dxa"/>
            <w:tcBorders>
              <w:lef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CLÁUSULA QUARTA - DA APLICAÇÃO</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Cada programa/projeto será executado de acordo com Plano de Trabalho específico, formulado em conjunto pelos coordenadores designados, contendo cronograma detalhado, previsão de recursos e demais disposições que manifestem a viabilidade de execução.</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1º </w:t>
            </w:r>
            <w:r>
              <w:rPr>
                <w:rFonts w:ascii="Times New Roman" w:eastAsia="Times New Roman" w:hAnsi="Times New Roman" w:cs="Times New Roman"/>
                <w:color w:val="000000"/>
                <w:sz w:val="24"/>
                <w:szCs w:val="24"/>
              </w:rPr>
              <w:t xml:space="preserve">– Os aludidos planos de trabalho, no que couber, deverão conter, no mínimo, os seguintes elementos:</w:t>
            </w:r>
          </w:p>
          <w:p>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Justificativa para a sua execução;</w:t>
            </w:r>
          </w:p>
          <w:p>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Descrição completa do objeto, metas e etapas;</w:t>
            </w:r>
          </w:p>
          <w:p>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Demonstração de compatibilidade de custos;</w:t>
            </w:r>
          </w:p>
          <w:p>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Cronograma físico e financeiro;</w:t>
            </w:r>
          </w:p>
          <w:p>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Plano de Aplicação Detalhado.</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2º </w:t>
            </w:r>
            <w:r>
              <w:rPr>
                <w:rFonts w:ascii="Times New Roman" w:eastAsia="Times New Roman" w:hAnsi="Times New Roman" w:cs="Times New Roman"/>
                <w:color w:val="000000"/>
                <w:sz w:val="24"/>
                <w:szCs w:val="24"/>
              </w:rPr>
              <w:t xml:space="preserve">- Finalizadas as atividades propostas no Plano de Trabalho, deverá ser apresentado um relatório de retroalimentação, demonstrando os resultados obtidos e os impactos efetivamente gerados.</w:t>
            </w:r>
          </w:p>
        </w:tc>
        <w:tc>
          <w:tcPr>
            <w:tcW w:w="4622" w:type="dxa"/>
            <w:tcBorders>
              <w:left w:val="single" w:sz="4" w:space="0" w:color="000000"/>
              <w:righ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CLÁUSULA CUARTA – DE LA APLICACIÓN</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Cada programa/proyecto se ejecutará de acuerdo al Plan de Trabajo específico, formulado conjuntamente por los coordinadores designados, incluyendo cronograma detallado, previsión de recursos y demás disposiciones que manifiesten la viabilidad de la ejecución.</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1º </w:t>
            </w:r>
            <w:r>
              <w:rPr>
                <w:rFonts w:ascii="Times New Roman" w:eastAsia="Times New Roman" w:hAnsi="Times New Roman" w:cs="Times New Roman"/>
                <w:color w:val="000000"/>
                <w:sz w:val="24"/>
                <w:szCs w:val="24"/>
              </w:rPr>
              <w:t xml:space="preserve">– Estos planes de trabajo, en su caso, deben contener al menos los siguientes elementos:</w:t>
            </w:r>
          </w:p>
          <w:p>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Justificación de la aplicación;</w:t>
            </w:r>
          </w:p>
          <w:p>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Descripción completa del objeto, los objetivos y las etapas;</w:t>
            </w:r>
          </w:p>
          <w:p>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Demostración de la compatibilidad de costes;</w:t>
            </w:r>
          </w:p>
          <w:p>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Calendario físico y financiero;</w:t>
            </w:r>
          </w:p>
          <w:p>
            <w:pPr>
              <w:pStyle w:val="LO-normal"/>
              <w:widowControl w:val="0"/>
              <w:spacing w:after="20" w:line="240" w:lineRule="auto"/>
              <w:ind w:left="220" w:hanging="2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Plan de Aplicación Detallado.</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2º –</w:t>
            </w:r>
            <w:r>
              <w:rPr>
                <w:rFonts w:ascii="Times New Roman" w:eastAsia="Times New Roman" w:hAnsi="Times New Roman" w:cs="Times New Roman"/>
                <w:color w:val="000000"/>
                <w:sz w:val="24"/>
                <w:szCs w:val="24"/>
              </w:rPr>
              <w:t xml:space="preserve"> Una vez finalizadas las actividades propuestas en el Plan de Trabajo, se deberá presentar un informe de retroalimentación que demuestre los resultados obtenidos y los impactos efectivamente generados.</w:t>
            </w:r>
          </w:p>
        </w:tc>
      </w:tr>
      <w:tr>
        <w:tc>
          <w:tcPr>
            <w:tcW w:w="4448" w:type="dxa"/>
            <w:tcBorders>
              <w:lef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CLÁUSULA QUINTA - DA PROPRIEDADE INDUSTRIAL E INTELECTUAL</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Todas as apresentações e publicações formais resultantes de colaboração entre as duas instituições sob os termos e condições deste Acordo devem fazer remissão a este instrumento.</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Parágrafo Único </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Os resultados e metodologias, bem como as inovações técnicas que poderão ser obtidas em decorrência da execução dos projetos específicos a partir deste Acordo de Cooperação serão formalizados através de cláusula específica em cada instrumento a ser redigido, levando-se em consideração os termos das Leis de Propriedade Industrial e de Propriedade Intelectual de cada país.</w:t>
            </w:r>
          </w:p>
        </w:tc>
        <w:tc>
          <w:tcPr>
            <w:tcW w:w="4622" w:type="dxa"/>
            <w:tcBorders>
              <w:left w:val="single" w:sz="4" w:space="0" w:color="000000"/>
              <w:righ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CLÁUSULA QUINTA – DE LA PROPIEDAD INDUSTRIAL E INTELECTUAL</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Todas las presentaciones y publicaciones formales resultantes de la colaboración entre las dos instituciones bajo los términos y condiciones del presente Acuerdo deben hacer referencia a este instrumento.</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Párrafo Único </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Los resultados y metodologías, así como las innovaciones técnicas que puedan derivarse de la ejecución de los proyectos específicos a partir del presente Acuerdo de Cooperación se formalizarán a través de cláusula específica en cada instrumento a ser redactado, teniendo en cuenta los términos de las Leyes de Propiedad Industrial e Intelectual de cada país.</w:t>
            </w:r>
          </w:p>
        </w:tc>
      </w:tr>
      <w:tr>
        <w:tc>
          <w:tcPr>
            <w:tcW w:w="4448" w:type="dxa"/>
            <w:tcBorders>
              <w:lef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CLÁUSULA SEXTA - DA PROTEÇÃO DE DADOS PESSOAIS</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Os partícipes reconhecem que, para a execução da cooperação, será necessário o tratamento de determinados dados pessoais, e se comprometem a cumprir as disposições da Lei nº 13.709, de 14 de agosto de 2018 – Lei Geral de Proteção de dados (‘LGPD’) e demais legislação aplicável à proteção de dados pessoais e privacidade (‘Leis Aplicáveis à Proteção de Dados’).</w:t>
            </w:r>
          </w:p>
        </w:tc>
        <w:tc>
          <w:tcPr>
            <w:tcW w:w="4622" w:type="dxa"/>
            <w:tcBorders>
              <w:left w:val="single" w:sz="4" w:space="0" w:color="000000"/>
              <w:righ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CLÁUSULA SEXTA - DE LA PROTECCIÓN DE DATOS PERSONALES</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Las partes reconocen que, para la ejecución de la cooperación será necesario el tratamiento de determinados datos de carácter personal, y se comprometen a cumplir con lo dispuesto en la Ley nº 13.709, de 14 de agosto de 2018 - Ley General de Protección de Datos ('LGPD') y demás legislación aplicable en materia de protección de datos personales y privacidad ('Leyes de Protección de Datos Aplicables').</w:t>
            </w:r>
          </w:p>
        </w:tc>
      </w:tr>
      <w:tr>
        <w:tc>
          <w:tcPr>
            <w:tcW w:w="4448" w:type="dxa"/>
            <w:tcBorders>
              <w:lef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CLÁUSULA SÉTIMA - DA VIGÊNCIA</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 presente Acordo de Cooperação Internacional terá duração de 05 (cinco) anos e entrará em vigor na data de sua assinatura.</w:t>
            </w:r>
          </w:p>
        </w:tc>
        <w:tc>
          <w:tcPr>
            <w:tcW w:w="4622" w:type="dxa"/>
            <w:tcBorders>
              <w:left w:val="single" w:sz="4" w:space="0" w:color="000000"/>
              <w:righ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CLÁUSULA SÉPTIMA – DE LA VIGENCIA</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El presente Acuerdo de Cooperación Internacional tendrá la duración de 05 (cinco) años y entrará en vigor en la fecha de su firma.</w:t>
            </w:r>
          </w:p>
        </w:tc>
      </w:tr>
      <w:tr>
        <w:tc>
          <w:tcPr>
            <w:tcW w:w="4448" w:type="dxa"/>
            <w:tcBorders>
              <w:lef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CLÁUSULA OITAVA - DAS ALTERAÇÕES</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Este instrumento jurídico poderá ser alterado, exceto quanto ao seu objeto, mediante a formalização de um instrumento jurídico específico confeccionado por ambas instituições.</w:t>
            </w:r>
          </w:p>
        </w:tc>
        <w:tc>
          <w:tcPr>
            <w:tcW w:w="4622" w:type="dxa"/>
            <w:tcBorders>
              <w:left w:val="single" w:sz="4" w:space="0" w:color="000000"/>
              <w:righ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CLÁUSULA OCTAVA – DE LAS MODIFICACIONES</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Este instrumento jurídico podrá ser modificado, excepto en lo que se refiere al objetivo, mediante la formalización de un instrumento jurídico específico elaborado por ambas instituciones.</w:t>
            </w:r>
          </w:p>
        </w:tc>
      </w:tr>
      <w:tr>
        <w:tc>
          <w:tcPr>
            <w:tcW w:w="4448" w:type="dxa"/>
            <w:tcBorders>
              <w:lef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CLÁUSULA NONA - DA DENÚNCIA/RESCISÃO</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Este instrumento jurídico poderá ser denunciado por qualquer um dos partícipes, a qualquer tempo, mediante comunicação prévia de, no mínimo, 90 (noventa) dias, via comunicação por correio eletrônico oficial da instituição, ou rescindido, por descumprimento de qualquer uma de suas cláusulas ou condições. Nos casos de rescisão deste Acordo, as pendências ou trabalhos em fase de execução serão definidos e resolvidos por meio de Termo de Encerramento, definido-se as responsabilidades relativas à conclusão dos mesmos.</w:t>
            </w:r>
          </w:p>
        </w:tc>
        <w:tc>
          <w:tcPr>
            <w:tcW w:w="4622" w:type="dxa"/>
            <w:tcBorders>
              <w:left w:val="single" w:sz="4" w:space="0" w:color="000000"/>
              <w:righ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CLÁUSULA NOVENA – DE LA DENUNCIA/RESCISIÓN</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Este instrumento jurídico podrá ser denunciado por cualquiera de las partes, en cualquier momento, mediante comunicación previa con antelación mínima de 90 (noventa) días, via comunicación por correo electrónico oficial institucional, o rescindido por incumplimiento de cualquiera de sus cláusulas o condiciones. En los casos de rescisión del presente Acuerdo, las pendencias o trabajos en marcha serán definidos y resueltos mediante un Término de Cierre, en el que se definirán las responsabilidades referentes a la finalización de los mismos.</w:t>
            </w:r>
          </w:p>
        </w:tc>
      </w:tr>
      <w:tr>
        <w:tc>
          <w:tcPr>
            <w:tcW w:w="4448" w:type="dxa"/>
            <w:tcBorders>
              <w:lef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CLÁUSULA DÉCIMA – DA CONCILIAÇÃO</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As questões e controvérsias oriundas deste Acordo serão solucionadas mediante entendimento direto, ou por meio de um árbitro escolhido de comum acordo pelas partes. Em caso de dificuldade de acordo entre os partícipes no sentido de encontrar um mediador ou uma solução consensual.</w:t>
            </w:r>
          </w:p>
        </w:tc>
        <w:tc>
          <w:tcPr>
            <w:tcW w:w="4622" w:type="dxa"/>
            <w:tcBorders>
              <w:left w:val="single" w:sz="4" w:space="0" w:color="000000"/>
              <w:right w:val="single" w:sz="4" w:space="0" w:color="000000"/>
            </w:tcBorders>
            <w:tcMar>
              <w:top w:w="40" w:type="dxa"/>
              <w:left w:w="108" w:type="dxa"/>
              <w:bottom w:w="40" w:type="dxa"/>
              <w:right w:w="108" w:type="dxa"/>
            </w:tcMar>
          </w:tcPr>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CLÁUSULA DÉCIMA – DE LA CONCILIACIÓN</w:t>
            </w:r>
          </w:p>
          <w:p>
            <w:pPr>
              <w:pStyle w:val="LO-normal"/>
              <w:widowControl w:val="0"/>
              <w:spacing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Las cuestiones y controversias derivadas del presente Acuerdo se solucionarán mediante entendimiento directo o se someterán a un árbitro elegido de común acuerdo entre las partes. En caso de dificultad de acuerdo entre las partes en lo que se refiere a encontrar a un mediador o una solución consensual.</w:t>
            </w:r>
          </w:p>
        </w:tc>
      </w:tr>
      <w:tr>
        <w:tc>
          <w:tcPr>
            <w:tcW w:w="4448" w:type="dxa"/>
            <w:tcBorders>
              <w:left w:val="single" w:sz="4" w:space="0" w:color="000000"/>
              <w:bottom w:val="single" w:sz="4" w:space="0" w:color="000000"/>
            </w:tcBorders>
            <w:tcMar>
              <w:top w:w="40" w:type="dxa"/>
              <w:left w:w="108" w:type="dxa"/>
              <w:bottom w:w="40" w:type="dxa"/>
              <w:right w:w="108" w:type="dxa"/>
            </w:tcMar>
          </w:tcPr>
          <w:p>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E, por estarem justas e acordadas, as partes firmam o presente Acordo de Cooperação Internacional em 02 (duas) vias, de igual teor e forma, para o mesmo fim. </w:t>
            </w:r>
          </w:p>
        </w:tc>
        <w:tc>
          <w:tcPr>
            <w:tcW w:w="4622" w:type="dxa"/>
            <w:tcBorders>
              <w:left w:val="single" w:sz="4" w:space="0" w:color="000000"/>
              <w:bottom w:val="single" w:sz="4" w:space="0" w:color="000000"/>
              <w:right w:val="single" w:sz="4" w:space="0" w:color="000000"/>
            </w:tcBorders>
            <w:tcMar>
              <w:top w:w="40" w:type="dxa"/>
              <w:left w:w="108" w:type="dxa"/>
              <w:bottom w:w="40" w:type="dxa"/>
              <w:right w:w="108" w:type="dxa"/>
            </w:tcMar>
          </w:tcPr>
          <w:p>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Y por estar justas y acordadas, las partes firman el presente Acuerdo de Cooperación Internacional en 02 (dos) ejemplares, de igual tenor y forma, para el mismo propósito. </w:t>
            </w:r>
          </w:p>
        </w:tc>
      </w:tr>
    </w:tbl>
    <w:p w14:paraId="603C4674" w14:textId="77777777" w:rsidR="0072056F" w:rsidRDefault="0072056F">
      <w:pPr>
        <w:pStyle w:val="LO-normal"/>
        <w:spacing w:after="0" w:line="360" w:lineRule="auto"/>
        <w:jc w:val="right"/>
        <w:rPr>
          <w:rFonts w:ascii="Times New Roman" w:eastAsia="Times New Roman" w:hAnsi="Times New Roman" w:cs="Times New Roman"/>
          <w:color w:val="000000"/>
          <w:sz w:val="24"/>
          <w:szCs w:val="24"/>
        </w:rPr>
      </w:pPr>
    </w:p>
    <w:p w14:paraId="0367BA8B" w14:textId="77777777" w:rsidR="0072056F" w:rsidRDefault="0072056F">
      <w:pPr>
        <w:pStyle w:val="LO-normal"/>
        <w:spacing w:after="0" w:line="360" w:lineRule="auto"/>
        <w:jc w:val="right"/>
        <w:rPr>
          <w:rFonts w:ascii="Times New Roman" w:eastAsia="Times New Roman" w:hAnsi="Times New Roman" w:cs="Times New Roman"/>
          <w:color w:val="000000"/>
          <w:sz w:val="24"/>
          <w:szCs w:val="24"/>
        </w:rPr>
      </w:pPr>
    </w:p>
    <w:p w14:paraId="3D6C1746" w14:textId="77777777" w:rsidR="0072056F" w:rsidRDefault="0072056F">
      <w:pPr>
        <w:pStyle w:val="LO-normal"/>
        <w:spacing w:after="0" w:line="360" w:lineRule="auto"/>
        <w:jc w:val="right"/>
        <w:rPr>
          <w:rFonts w:ascii="Times New Roman" w:eastAsia="Times New Roman" w:hAnsi="Times New Roman" w:cs="Times New Roman"/>
          <w:color w:val="000000"/>
          <w:sz w:val="24"/>
          <w:szCs w:val="24"/>
        </w:rPr>
      </w:pPr>
    </w:p>
    <w:p w14:paraId="76C5BBC8" w14:textId="77777777" w:rsidR="0072056F" w:rsidRDefault="0072056F">
      <w:pPr>
        <w:pStyle w:val="LO-normal"/>
        <w:spacing w:after="0" w:line="360" w:lineRule="auto"/>
        <w:jc w:val="right"/>
        <w:rPr>
          <w:rFonts w:ascii="Times New Roman" w:eastAsia="Times New Roman" w:hAnsi="Times New Roman" w:cs="Times New Roman"/>
          <w:color w:val="000000"/>
          <w:sz w:val="24"/>
          <w:szCs w:val="24"/>
        </w:rPr>
      </w:pPr>
    </w:p>
    <w:p w14:paraId="1B13FE3E" w14:textId="5A6663A5" w:rsidR="0072056F" w:rsidRDefault="00000000">
      <w:pPr>
        <w:pStyle w:val="LO-normal"/>
        <w:spacing w:after="0" w:line="360" w:lineRule="auto"/>
        <w:jc w:val="right"/>
        <w:rPr>
          <w:rFonts w:ascii="Times New Roman" w:eastAsia="Times New Roman" w:hAnsi="Times New Roman" w:cs="Times New Roman"/>
          <w:color w:val="000000"/>
          <w:highlight w:val="yellow"/>
          <w:sz w:val="24"/>
          <w:szCs w:val="24"/>
        </w:rPr>
      </w:pPr>
      <w:r>
        <w:rPr>
          <w:rFonts w:ascii="Times New Roman" w:eastAsia="Times New Roman" w:hAnsi="Times New Roman" w:cs="Times New Roman"/>
          <w:color w:val="000000"/>
          <w:highlight w:val="yellow"/>
          <w:sz w:val="24"/>
          <w:szCs w:val="24"/>
        </w:rPr>
        <w:t>Foz do Iguaçu, em _____ de _______________ de 2026.</w:t>
      </w:r>
    </w:p>
    <w:p w14:paraId="690D4891" w14:textId="77777777" w:rsidR="0072056F" w:rsidRDefault="0072056F">
      <w:pPr>
        <w:pStyle w:val="LO-normal"/>
        <w:spacing w:after="0" w:line="360" w:lineRule="auto"/>
        <w:jc w:val="both"/>
        <w:rPr>
          <w:rFonts w:ascii="Times New Roman" w:eastAsia="Times New Roman" w:hAnsi="Times New Roman" w:cs="Times New Roman"/>
          <w:color w:val="000000"/>
          <w:sz w:val="24"/>
          <w:szCs w:val="24"/>
        </w:rPr>
      </w:pPr>
    </w:p>
    <w:p w14:paraId="3DA5DDC9" w14:textId="77777777" w:rsidR="0072056F" w:rsidRDefault="0072056F">
      <w:pPr>
        <w:pStyle w:val="LO-normal"/>
        <w:spacing w:after="0" w:line="360" w:lineRule="auto"/>
        <w:jc w:val="both"/>
        <w:rPr>
          <w:rFonts w:ascii="Times New Roman" w:eastAsia="Times New Roman" w:hAnsi="Times New Roman" w:cs="Times New Roman"/>
          <w:color w:val="000000"/>
          <w:sz w:val="24"/>
          <w:szCs w:val="24"/>
        </w:rPr>
      </w:pPr>
    </w:p>
    <w:p w14:paraId="1F3A2C35" w14:textId="77777777" w:rsidR="0072056F" w:rsidRDefault="0072056F">
      <w:pPr>
        <w:pStyle w:val="LO-normal"/>
        <w:spacing w:after="0" w:line="360" w:lineRule="auto"/>
        <w:jc w:val="both"/>
        <w:rPr>
          <w:rFonts w:ascii="Times New Roman" w:eastAsia="Times New Roman" w:hAnsi="Times New Roman" w:cs="Times New Roman"/>
          <w:color w:val="000000"/>
          <w:sz w:val="24"/>
          <w:szCs w:val="24"/>
        </w:rPr>
      </w:pPr>
    </w:p>
    <w:p w14:paraId="15BEABF9" w14:textId="77777777" w:rsidR="0072056F" w:rsidRDefault="0072056F">
      <w:pPr>
        <w:pStyle w:val="LO-normal"/>
        <w:spacing w:after="0" w:line="360" w:lineRule="auto"/>
        <w:jc w:val="both"/>
        <w:rPr>
          <w:rFonts w:ascii="Times New Roman" w:eastAsia="Times New Roman" w:hAnsi="Times New Roman" w:cs="Times New Roman"/>
          <w:color w:val="000000"/>
          <w:sz w:val="24"/>
          <w:szCs w:val="24"/>
        </w:rPr>
      </w:pPr>
    </w:p>
    <w:p w14:paraId="4ED82435" w14:textId="77777777" w:rsidR="0072056F" w:rsidRDefault="0072056F">
      <w:pPr>
        <w:pStyle w:val="LO-normal"/>
        <w:spacing w:after="0" w:line="360" w:lineRule="auto"/>
        <w:jc w:val="both"/>
        <w:rPr>
          <w:rFonts w:ascii="Times New Roman" w:eastAsia="Times New Roman" w:hAnsi="Times New Roman" w:cs="Times New Roman"/>
          <w:color w:val="000000"/>
          <w:sz w:val="24"/>
          <w:szCs w:val="24"/>
        </w:rPr>
      </w:pPr>
    </w:p>
    <w:tbl>
      <w:tblPr>
        <w:tblStyle w:val="TableNormal"/>
        <w:tblW w:w="9070" w:type="dxa"/>
        <w:tblInd w:w="-108" w:type="dxa"/>
        <w:tblLayout w:type="fixed"/>
        <w:tblCellMar>
          <w:left w:w="108" w:type="dxa"/>
          <w:right w:w="108" w:type="dxa"/>
        </w:tblCellMar>
        <w:tblLook w:val="0000" w:firstRow="0" w:lastRow="0" w:firstColumn="0" w:lastColumn="0" w:noHBand="0" w:noVBand="0"/>
      </w:tblPr>
      <w:tblGrid>
        <w:gridCol w:w="4350"/>
        <w:gridCol w:w="370"/>
        <w:gridCol w:w="4350"/>
      </w:tblGrid>
      <w:tr w:rsidR="0072056F" w14:paraId="3EFD47B4" w14:textId="77777777">
        <w:tc>
          <w:tcPr>
            <w:tcW w:w="4350" w:type="dxa"/>
            <w:tcBorders>
              <w:top w:val="single" w:sz="4" w:space="0" w:color="808080"/>
            </w:tcBorders>
          </w:tcPr>
          <w:p w14:paraId="54F1DA4C" w14:textId="77777777" w:rsidR="0072056F" w:rsidRDefault="00000000">
            <w:pPr>
              <w:pStyle w:val="LO-normal"/>
              <w:widowControl w:val="0"/>
              <w:spacing w:after="0" w:line="360" w:lineRule="auto"/>
              <w:jc w:val="center"/>
              <w:rPr>
                <w:color w:val="000000"/>
              </w:rPr>
            </w:pPr>
            <w:r>
              <w:rPr>
                <w:rFonts w:ascii="Times New Roman" w:eastAsia="Times New Roman" w:hAnsi="Times New Roman" w:cs="Times New Roman"/>
                <w:b/>
                <w:color w:val="000000"/>
                <w:sz w:val="24"/>
                <w:szCs w:val="24"/>
              </w:rPr>
              <w:t>Profa. Dra.  Diana Araujo Pereira</w:t>
            </w:r>
          </w:p>
          <w:p w14:paraId="5D5075AA" w14:textId="77777777" w:rsidR="0072056F" w:rsidRDefault="00000000">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Reitora</w:t>
            </w:r>
          </w:p>
          <w:p w14:paraId="72BEF5B6" w14:textId="77777777" w:rsidR="0072056F" w:rsidRDefault="00000000">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Universidade Federal da Integração Latino-Americana</w:t>
            </w:r>
          </w:p>
        </w:tc>
        <w:tc>
          <w:tcPr>
            <w:tcW w:w="370" w:type="dxa"/>
          </w:tcPr>
          <w:p w14:paraId="6D2A2002" w14:textId="77777777" w:rsidR="0072056F" w:rsidRDefault="0072056F">
            <w:pPr>
              <w:pStyle w:val="LO-normal"/>
              <w:spacing w:after="0"/>
            </w:pPr>
          </w:p>
        </w:tc>
        <w:tc>
          <w:tcPr>
            <w:tcW w:w="4350" w:type="dxa"/>
            <w:tcBorders>
              <w:top w:val="single" w:sz="4" w:space="0" w:color="808080"/>
            </w:tcBorders>
          </w:tcPr>
          <w:p w14:paraId="22E54A18" w14:textId="77777777" w:rsidR="0072056F" w:rsidRDefault="00000000">
            <w:pPr>
              <w:pStyle w:val="LO-normal"/>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Xxxxxxx </w:t>
            </w:r>
          </w:p>
          <w:p w14:paraId="515841AD" w14:textId="77777777" w:rsidR="0072056F" w:rsidRDefault="00000000">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Reitor </w:t>
            </w:r>
          </w:p>
          <w:p w14:paraId="41DC6436" w14:textId="77777777" w:rsidR="0072056F" w:rsidRDefault="00000000">
            <w:pPr>
              <w:pStyle w:val="LO-normal"/>
              <w:widowControl w:val="0"/>
              <w:spacing w:after="0" w:line="240" w:lineRule="auto"/>
              <w:jc w:val="center"/>
              <w:rPr>
                <w:color w:val="000000"/>
              </w:rPr>
            </w:pPr>
            <w:r>
              <w:rPr>
                <w:rFonts w:ascii="Times New Roman" w:eastAsia="Times New Roman" w:hAnsi="Times New Roman" w:cs="Times New Roman"/>
                <w:color w:val="000000"/>
                <w:sz w:val="24"/>
                <w:szCs w:val="24"/>
              </w:rPr>
              <w:lastRenderedPageBreak/>
              <w:t xml:space="preserve">Universidade xxxxxxxxx </w:t>
            </w:r>
            <w:r>
              <w:rPr>
                <w:rFonts w:ascii="Times New Roman" w:eastAsia="Times New Roman" w:hAnsi="Times New Roman" w:cs="Times New Roman"/>
                <w:color w:val="000000"/>
                <w:sz w:val="24"/>
                <w:szCs w:val="24"/>
              </w:rPr>
              <w:t xml:space="preserve"> </w:t>
            </w:r>
          </w:p>
        </w:tc>
      </w:tr>
    </w:tbl>
    <w:p w14:paraId="15B4A74D" w14:textId="77777777" w:rsidR="0072056F" w:rsidRDefault="0072056F">
      <w:pPr>
        <w:pStyle w:val="LO-normal"/>
        <w:spacing w:after="0" w:line="360" w:lineRule="auto"/>
        <w:rPr>
          <w:color w:val="000000"/>
        </w:rPr>
      </w:pPr>
    </w:p>
    <w:sectPr w:rsidR="0072056F">
      <w:headerReference w:type="default" r:id="rId7"/>
      <w:footerReference w:type="default" r:id="rId8"/>
      <w:pgSz w:w="11906" w:h="16838"/>
      <w:pgMar w:top="2300" w:right="1134" w:bottom="1433" w:left="1701" w:header="375" w:footer="1137"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9586C" w14:textId="77777777" w:rsidR="00842744" w:rsidRDefault="00842744">
      <w:pPr>
        <w:spacing w:after="0" w:line="240" w:lineRule="auto"/>
      </w:pPr>
      <w:r>
        <w:separator/>
      </w:r>
    </w:p>
  </w:endnote>
  <w:endnote w:type="continuationSeparator" w:id="0">
    <w:p w14:paraId="241E60C7" w14:textId="77777777" w:rsidR="00842744" w:rsidRDefault="0084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8489" w14:textId="77777777" w:rsidR="0072056F" w:rsidRDefault="00000000">
    <w:pPr>
      <w:pStyle w:val="LO-normal"/>
      <w:spacing w:after="0" w:line="360" w:lineRule="auto"/>
      <w:jc w:val="right"/>
      <w:rPr>
        <w:color w:val="000000"/>
      </w:rPr>
    </w:pPr>
    <w:r>
      <w:fldChar w:fldCharType="begin"/>
    </w:r>
    <w:r>
      <w:instrText>PAGE</w:instrText>
    </w:r>
    <w:r>
      <w:fldChar w:fldCharType="separate"/>
    </w:r>
    <w:r>
      <w:t>5</w:t>
    </w:r>
    <w:r>
      <w:fldChar w:fldCharType="end"/>
    </w:r>
    <w:r>
      <w:rPr>
        <w:rFonts w:ascii="Times New Roman" w:eastAsia="Times New Roman" w:hAnsi="Times New Roman" w:cs="Times New Roman"/>
        <w:color w:val="000000"/>
        <w:sz w:val="16"/>
        <w:szCs w:val="16"/>
      </w:rPr>
      <w:t xml:space="preserve">/ </w:t>
    </w:r>
    <w:r>
      <w:fldChar w:fldCharType="begin"/>
    </w:r>
    <w:r>
      <w:instrText>NUMPAGES</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C6748" w14:textId="77777777" w:rsidR="00842744" w:rsidRDefault="00842744">
      <w:pPr>
        <w:spacing w:after="0" w:line="240" w:lineRule="auto"/>
      </w:pPr>
      <w:r>
        <w:separator/>
      </w:r>
    </w:p>
  </w:footnote>
  <w:footnote w:type="continuationSeparator" w:id="0">
    <w:p w14:paraId="6BB433EC" w14:textId="77777777" w:rsidR="00842744" w:rsidRDefault="00842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ADAB" w14:textId="77777777" w:rsidR="0072056F" w:rsidRDefault="00000000">
    <w:pPr>
      <w:pStyle w:val="LO-normal"/>
      <w:spacing w:after="0"/>
      <w:jc w:val="right"/>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0" distR="0" simplePos="0" relativeHeight="6" behindDoc="1" locked="0" layoutInCell="0" allowOverlap="1" wp14:anchorId="0C76F1C5" wp14:editId="4A25CBD0">
          <wp:simplePos x="0" y="0"/>
          <wp:positionH relativeFrom="column">
            <wp:posOffset>-5374005</wp:posOffset>
          </wp:positionH>
          <wp:positionV relativeFrom="paragraph">
            <wp:posOffset>-831850</wp:posOffset>
          </wp:positionV>
          <wp:extent cx="1682750" cy="949325"/>
          <wp:effectExtent l="0" t="0" r="0" b="0"/>
          <wp:wrapNone/>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pic:cNvPicPr>
                    <a:picLocks noChangeAspect="1" noChangeArrowheads="1"/>
                  </pic:cNvPicPr>
                </pic:nvPicPr>
                <pic:blipFill>
                  <a:blip r:embed="rId1"/>
                  <a:srcRect l="-235" t="-381" r="-235" b="-381"/>
                  <a:stretch>
                    <a:fillRect/>
                  </a:stretch>
                </pic:blipFill>
                <pic:spPr bwMode="auto">
                  <a:xfrm>
                    <a:off x="0" y="0"/>
                    <a:ext cx="1682750" cy="949325"/>
                  </a:xfrm>
                  <a:prstGeom prst="rect">
                    <a:avLst/>
                  </a:prstGeom>
                </pic:spPr>
              </pic:pic>
            </a:graphicData>
          </a:graphic>
        </wp:anchor>
      </w:drawing>
    </w:r>
    <w:r>
      <w:rPr>
        <w:rFonts w:ascii="Times New Roman" w:eastAsia="Times New Roman" w:hAnsi="Times New Roman" w:cs="Times New Roman"/>
        <w:noProof/>
        <w:color w:val="000000"/>
        <w:sz w:val="24"/>
        <w:szCs w:val="24"/>
      </w:rPr>
      <w:drawing>
        <wp:anchor distT="0" distB="0" distL="0" distR="0" simplePos="0" relativeHeight="11" behindDoc="1" locked="0" layoutInCell="0" allowOverlap="1" wp14:anchorId="2708BBB6" wp14:editId="15160418">
          <wp:simplePos x="0" y="0"/>
          <wp:positionH relativeFrom="column">
            <wp:posOffset>-48260</wp:posOffset>
          </wp:positionH>
          <wp:positionV relativeFrom="paragraph">
            <wp:posOffset>91440</wp:posOffset>
          </wp:positionV>
          <wp:extent cx="1485900" cy="96837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2"/>
                  <a:srcRect l="19748" t="23275" r="21829" b="22935"/>
                  <a:stretch>
                    <a:fillRect/>
                  </a:stretch>
                </pic:blipFill>
                <pic:spPr bwMode="auto">
                  <a:xfrm>
                    <a:off x="0" y="0"/>
                    <a:ext cx="1485900" cy="968375"/>
                  </a:xfrm>
                  <a:prstGeom prst="rect">
                    <a:avLst/>
                  </a:prstGeom>
                </pic:spPr>
              </pic:pic>
            </a:graphicData>
          </a:graphic>
        </wp:anchor>
      </w:drawing>
    </w:r>
  </w:p>
  <w:p w14:paraId="2F7C6279" w14:textId="77777777" w:rsidR="0072056F" w:rsidRDefault="00000000">
    <w:pPr>
      <w:pStyle w:val="LO-normal"/>
      <w:spacing w:after="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[LOGO]</w:t>
    </w:r>
  </w:p>
  <w:p w14:paraId="51DA7E45" w14:textId="77777777" w:rsidR="0072056F" w:rsidRDefault="0072056F">
    <w:pPr>
      <w:pStyle w:val="LO-normal"/>
      <w:spacing w:after="0"/>
      <w:jc w:val="right"/>
      <w:rPr>
        <w:rFonts w:ascii="Times New Roman" w:eastAsia="Times New Roman" w:hAnsi="Times New Roman" w:cs="Times New Roman"/>
        <w:color w:val="000000"/>
        <w:sz w:val="24"/>
        <w:szCs w:val="24"/>
      </w:rPr>
    </w:pPr>
  </w:p>
  <w:p w14:paraId="462AED64" w14:textId="77777777" w:rsidR="0072056F" w:rsidRDefault="0072056F">
    <w:pPr>
      <w:pStyle w:val="LO-normal"/>
      <w:spacing w:after="0"/>
      <w:jc w:val="right"/>
      <w:rPr>
        <w:rFonts w:ascii="Times New Roman" w:eastAsia="Times New Roman" w:hAnsi="Times New Roman" w:cs="Times New Roman"/>
        <w:color w:val="000000"/>
        <w:sz w:val="24"/>
        <w:szCs w:val="24"/>
      </w:rPr>
    </w:pPr>
  </w:p>
  <w:p w14:paraId="77E1E460" w14:textId="77777777" w:rsidR="0072056F" w:rsidRDefault="0072056F">
    <w:pPr>
      <w:pStyle w:val="LO-normal"/>
      <w:spacing w:after="0"/>
      <w:jc w:val="right"/>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0ED5"/>
    <w:multiLevelType w:val="multilevel"/>
    <w:tmpl w:val="5F0847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30326FE"/>
    <w:multiLevelType w:val="multilevel"/>
    <w:tmpl w:val="6854F03A"/>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080" w:hanging="360"/>
      </w:pPr>
      <w:rPr>
        <w:b/>
      </w:rPr>
    </w:lvl>
    <w:lvl w:ilvl="2">
      <w:start w:val="1"/>
      <w:numFmt w:val="lowerLetter"/>
      <w:lvlText w:val="%3)"/>
      <w:lvlJc w:val="left"/>
      <w:pPr>
        <w:tabs>
          <w:tab w:val="num" w:pos="0"/>
        </w:tabs>
        <w:ind w:left="1440" w:hanging="360"/>
      </w:pPr>
      <w:rPr>
        <w:b/>
      </w:rPr>
    </w:lvl>
    <w:lvl w:ilvl="3">
      <w:start w:val="1"/>
      <w:numFmt w:val="lowerLetter"/>
      <w:lvlText w:val="%4)"/>
      <w:lvlJc w:val="left"/>
      <w:pPr>
        <w:tabs>
          <w:tab w:val="num" w:pos="0"/>
        </w:tabs>
        <w:ind w:left="1800" w:hanging="360"/>
      </w:pPr>
      <w:rPr>
        <w:b/>
      </w:rPr>
    </w:lvl>
    <w:lvl w:ilvl="4">
      <w:start w:val="1"/>
      <w:numFmt w:val="lowerLetter"/>
      <w:lvlText w:val="%5)"/>
      <w:lvlJc w:val="left"/>
      <w:pPr>
        <w:tabs>
          <w:tab w:val="num" w:pos="0"/>
        </w:tabs>
        <w:ind w:left="2160" w:hanging="360"/>
      </w:pPr>
      <w:rPr>
        <w:b/>
      </w:rPr>
    </w:lvl>
    <w:lvl w:ilvl="5">
      <w:start w:val="1"/>
      <w:numFmt w:val="lowerLetter"/>
      <w:lvlText w:val="%6)"/>
      <w:lvlJc w:val="left"/>
      <w:pPr>
        <w:tabs>
          <w:tab w:val="num" w:pos="0"/>
        </w:tabs>
        <w:ind w:left="2520" w:hanging="360"/>
      </w:pPr>
      <w:rPr>
        <w:b/>
      </w:rPr>
    </w:lvl>
    <w:lvl w:ilvl="6">
      <w:start w:val="1"/>
      <w:numFmt w:val="lowerLetter"/>
      <w:lvlText w:val="%7)"/>
      <w:lvlJc w:val="left"/>
      <w:pPr>
        <w:tabs>
          <w:tab w:val="num" w:pos="0"/>
        </w:tabs>
        <w:ind w:left="2880" w:hanging="360"/>
      </w:pPr>
      <w:rPr>
        <w:b/>
      </w:rPr>
    </w:lvl>
    <w:lvl w:ilvl="7">
      <w:start w:val="1"/>
      <w:numFmt w:val="lowerLetter"/>
      <w:lvlText w:val="%8)"/>
      <w:lvlJc w:val="left"/>
      <w:pPr>
        <w:tabs>
          <w:tab w:val="num" w:pos="0"/>
        </w:tabs>
        <w:ind w:left="3240" w:hanging="360"/>
      </w:pPr>
      <w:rPr>
        <w:b/>
      </w:rPr>
    </w:lvl>
    <w:lvl w:ilvl="8">
      <w:start w:val="1"/>
      <w:numFmt w:val="lowerLetter"/>
      <w:lvlText w:val="%9)"/>
      <w:lvlJc w:val="left"/>
      <w:pPr>
        <w:tabs>
          <w:tab w:val="num" w:pos="0"/>
        </w:tabs>
        <w:ind w:left="3600" w:hanging="360"/>
      </w:pPr>
      <w:rPr>
        <w:b/>
      </w:rPr>
    </w:lvl>
  </w:abstractNum>
  <w:abstractNum w:abstractNumId="2" w15:restartNumberingAfterBreak="0">
    <w:nsid w:val="60AD1A5D"/>
    <w:multiLevelType w:val="multilevel"/>
    <w:tmpl w:val="21D68432"/>
    <w:lvl w:ilvl="0">
      <w:start w:val="1"/>
      <w:numFmt w:val="decimal"/>
      <w:lvlText w:val="%1"/>
      <w:lvlJc w:val="left"/>
      <w:pPr>
        <w:tabs>
          <w:tab w:val="num" w:pos="0"/>
        </w:tabs>
        <w:ind w:left="432" w:hanging="432"/>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6CFE1CFC"/>
    <w:multiLevelType w:val="multilevel"/>
    <w:tmpl w:val="5F84B642"/>
    <w:lvl w:ilvl="0">
      <w:start w:val="1"/>
      <w:numFmt w:val="lowerLetter"/>
      <w:lvlText w:val="%1)"/>
      <w:lvlJc w:val="left"/>
      <w:pPr>
        <w:tabs>
          <w:tab w:val="num" w:pos="0"/>
        </w:tabs>
        <w:ind w:left="720" w:hanging="360"/>
      </w:pPr>
      <w:rPr>
        <w:b/>
        <w:color w:val="000000"/>
        <w:sz w:val="23"/>
        <w:szCs w:val="23"/>
      </w:r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num w:numId="1" w16cid:durableId="773668217">
    <w:abstractNumId w:val="1"/>
  </w:num>
  <w:num w:numId="2" w16cid:durableId="129712128">
    <w:abstractNumId w:val="2"/>
  </w:num>
  <w:num w:numId="3" w16cid:durableId="756636214">
    <w:abstractNumId w:val="3"/>
  </w:num>
  <w:num w:numId="4" w16cid:durableId="1984384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6F"/>
    <w:rsid w:val="00301335"/>
    <w:rsid w:val="0072056F"/>
    <w:rsid w:val="00842744"/>
    <w:rsid w:val="009309E2"/>
    <w:rsid w:val="00A42D69"/>
    <w:rsid w:val="00BB6308"/>
    <w:rsid w:val="00D923B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A3218"/>
  <w15:docId w15:val="{8355E66E-A97E-494E-B922-A88D0276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A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tulo1">
    <w:name w:val="heading 1"/>
    <w:basedOn w:val="LO-normal"/>
    <w:next w:val="LO-normal"/>
    <w:uiPriority w:val="9"/>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outlineLvl w:val="0"/>
    </w:pPr>
    <w:rPr>
      <w:b/>
      <w:i/>
      <w:smallCaps/>
      <w:color w:val="000000"/>
      <w:sz w:val="18"/>
      <w:szCs w:val="18"/>
    </w:rPr>
  </w:style>
  <w:style w:type="paragraph" w:styleId="Ttulo2">
    <w:name w:val="heading 2"/>
    <w:basedOn w:val="LO-normal"/>
    <w:next w:val="LO-normal"/>
    <w:uiPriority w:val="9"/>
    <w:semiHidden/>
    <w:unhideWhenUsed/>
    <w:qFormat/>
    <w:pPr>
      <w:keepNext/>
      <w:keepLines/>
      <w:spacing w:before="360" w:after="80" w:line="240" w:lineRule="auto"/>
      <w:outlineLvl w:val="1"/>
    </w:pPr>
    <w:rPr>
      <w:b/>
      <w:color w:val="000000"/>
      <w:sz w:val="36"/>
      <w:szCs w:val="36"/>
    </w:rPr>
  </w:style>
  <w:style w:type="paragraph" w:styleId="Ttulo3">
    <w:name w:val="heading 3"/>
    <w:basedOn w:val="LO-normal"/>
    <w:next w:val="LO-normal"/>
    <w:uiPriority w:val="9"/>
    <w:semiHidden/>
    <w:unhideWhenUsed/>
    <w:qFormat/>
    <w:pPr>
      <w:keepNext/>
      <w:keepLines/>
      <w:spacing w:before="280" w:after="80" w:line="240" w:lineRule="auto"/>
      <w:outlineLvl w:val="2"/>
    </w:pPr>
    <w:rPr>
      <w:b/>
      <w:color w:val="000000"/>
      <w:sz w:val="28"/>
      <w:szCs w:val="28"/>
    </w:rPr>
  </w:style>
  <w:style w:type="paragraph" w:styleId="Ttulo4">
    <w:name w:val="heading 4"/>
    <w:basedOn w:val="LO-normal"/>
    <w:next w:val="LO-normal"/>
    <w:uiPriority w:val="9"/>
    <w:semiHidden/>
    <w:unhideWhenUsed/>
    <w:qFormat/>
    <w:pPr>
      <w:keepNext/>
      <w:keepLines/>
      <w:spacing w:before="240" w:after="40" w:line="240" w:lineRule="auto"/>
      <w:outlineLvl w:val="3"/>
    </w:pPr>
    <w:rPr>
      <w:b/>
      <w:color w:val="000000"/>
      <w:sz w:val="24"/>
      <w:szCs w:val="24"/>
    </w:rPr>
  </w:style>
  <w:style w:type="paragraph" w:styleId="Ttulo5">
    <w:name w:val="heading 5"/>
    <w:basedOn w:val="LO-normal"/>
    <w:next w:val="LO-normal"/>
    <w:uiPriority w:val="9"/>
    <w:semiHidden/>
    <w:unhideWhenUsed/>
    <w:qFormat/>
    <w:pPr>
      <w:keepNext/>
      <w:keepLines/>
      <w:spacing w:before="220" w:after="40" w:line="240" w:lineRule="auto"/>
      <w:outlineLvl w:val="4"/>
    </w:pPr>
    <w:rPr>
      <w:b/>
      <w:color w:val="000000"/>
    </w:rPr>
  </w:style>
  <w:style w:type="paragraph" w:styleId="Ttulo6">
    <w:name w:val="heading 6"/>
    <w:basedOn w:val="LO-normal"/>
    <w:next w:val="LO-normal"/>
    <w:uiPriority w:val="9"/>
    <w:semiHidden/>
    <w:unhideWhenUsed/>
    <w:qFormat/>
    <w:pPr>
      <w:keepNext/>
      <w:keepLines/>
      <w:spacing w:before="200" w:after="40" w:line="240" w:lineRule="auto"/>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LO-normal"/>
    <w:next w:val="Corpodetexto"/>
    <w:uiPriority w:val="10"/>
    <w:qFormat/>
    <w:pPr>
      <w:keepNext/>
      <w:spacing w:before="240" w:after="120"/>
    </w:pPr>
    <w:rPr>
      <w:rFonts w:ascii="Arial" w:eastAsia="Arial" w:hAnsi="Arial" w:cs="Arial"/>
      <w:b/>
      <w:color w:val="00000A"/>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LO-normal">
    <w:name w:val="LO-normal"/>
    <w:qFormat/>
    <w:pPr>
      <w:spacing w:after="200" w:line="276" w:lineRule="auto"/>
    </w:pPr>
  </w:style>
  <w:style w:type="paragraph" w:styleId="Subttulo">
    <w:name w:val="Subtitle"/>
    <w:basedOn w:val="LO-normal"/>
    <w:next w:val="LO-normal"/>
    <w:uiPriority w:val="11"/>
    <w:qFormat/>
    <w:pPr>
      <w:keepNext/>
      <w:spacing w:before="240" w:after="120"/>
      <w:jc w:val="center"/>
    </w:pPr>
    <w:rPr>
      <w:rFonts w:ascii="Arial" w:eastAsia="Arial" w:hAnsi="Arial" w:cs="Arial"/>
      <w:i/>
      <w:color w:val="00000A"/>
      <w:sz w:val="28"/>
      <w:szCs w:val="28"/>
    </w:rPr>
  </w:style>
  <w:style w:type="paragraph" w:customStyle="1" w:styleId="CabealhoeRodap">
    <w:name w:val="Cabeçalho e Rodapé"/>
    <w:basedOn w:val="Normal"/>
    <w:qFormat/>
  </w:style>
  <w:style w:type="paragraph" w:styleId="Cabealho">
    <w:name w:val="header"/>
    <w:basedOn w:val="CabealhoeRodap"/>
  </w:style>
  <w:style w:type="paragraph" w:styleId="Rodap">
    <w:name w:val="footer"/>
    <w:basedOn w:val="CabealhoeRodap"/>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2005</Words>
  <Characters>10831</Characters>
  <Application>Microsoft Office Word</Application>
  <DocSecurity>0</DocSecurity>
  <Lines>90</Lines>
  <Paragraphs>25</Paragraphs>
  <ScaleCrop>false</ScaleCrop>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Cristiane Lagasse</dc:creator>
  <dc:description/>
  <cp:lastModifiedBy>Fabiana Cristiane Lagasse</cp:lastModifiedBy>
  <cp:revision>3</cp:revision>
  <dcterms:created xsi:type="dcterms:W3CDTF">2026-06-01T11:06:00Z</dcterms:created>
  <dcterms:modified xsi:type="dcterms:W3CDTF">2026-06-26T13:16:00Z</dcterms:modified>
  <dc:language>pt-BR</dc:language>
</cp:coreProperties>
</file>