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6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ANUÊNCIA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PRORROGAÇÃO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AFASTAMENTO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ccccc" w:val="clear"/>
              <w:spacing w:after="0" w:before="0" w:line="240" w:lineRule="auto"/>
              <w:ind w:left="0" w:right="-6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 PÓS-DOUTORADO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TAES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preenchimento da chefia imediata e do(a) gestor(a) máximo(a) da macrounidade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i w:val="0"/>
          <w:strike w:val="0"/>
          <w:color w:val="000000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Orientações: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283"/>
        </w:tabs>
        <w:ind w:left="0" w:right="0" w:firstLine="0"/>
        <w:jc w:val="both"/>
        <w:rPr>
          <w:rFonts w:ascii="Arial" w:cs="Arial" w:eastAsia="Arial" w:hAnsi="Arial"/>
          <w:b w:val="1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18"/>
          <w:szCs w:val="18"/>
          <w:highlight w:val="white"/>
          <w:u w:val="none"/>
          <w:rtl w:val="0"/>
        </w:rPr>
        <w:t xml:space="preserve">Documentos em língua estrangeira deverão apresentar tradução, constando identificação do responsável;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283"/>
        </w:tabs>
        <w:ind w:left="0" w:right="0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O presente documento deverá ser assinado pela chefia imediata, com ratificação do gestor da macrounidade.</w:t>
      </w:r>
    </w:p>
    <w:p w:rsidR="00000000" w:rsidDel="00000000" w:rsidP="00000000" w:rsidRDefault="00000000" w:rsidRPr="00000000" w14:paraId="0000000B">
      <w:pPr>
        <w:tabs>
          <w:tab w:val="left" w:pos="28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INFORMAÇÕES GERAIS</w:t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Nome completo do(a) servidor(a) solicitante:</w:t>
            </w:r>
          </w:p>
        </w:tc>
      </w:tr>
      <w:tr>
        <w:trPr>
          <w:trHeight w:val="38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Período de realização: ___/___/20__ à ___/___/20__</w:t>
            </w:r>
          </w:p>
        </w:tc>
      </w:tr>
      <w:tr>
        <w:trPr>
          <w:trHeight w:val="38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Qualificação a ser realizada: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   ) Pós-Graduação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Stricto Sensu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 – Mestrado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   ) Pós-Graduação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Stricto Sensu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– Doutorado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   ) Pós-Doutorado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O número de servidores afastados para licença capacitação, pós-graduação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stricto sensu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e pós-doutorado excede a 20% (vinte por cento) do número total de servidores da macrounidade?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(   ) Sim.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(   ) Não. Justifique: ________________________________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1.0" w:type="dxa"/>
        <w:jc w:val="left"/>
        <w:tblInd w:w="10.999999999999993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1"/>
        <w:tblGridChange w:id="0">
          <w:tblGrid>
            <w:gridCol w:w="9641"/>
          </w:tblGrid>
        </w:tblGridChange>
      </w:tblGrid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INFORMAÇÕES SOBRE A PRORROGAÇÃO DO  AFASTAMENTO</w:t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2.1 Relevância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prorrogação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ação de desenvolvimento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(demonstrar a necessidade e aplicabilidade das atividades que serão realizadas e o interesse da administração pública na ação, visando o desenvolvimento do servidor)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2.2 Demonstrar como a ausência do servidor não trará prejuízos às suas obrigações perante a instituição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(informação de quem assumirá os encargos administrativos do servidor durante o período do afastamento)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2.3 Especificar se a ação de desenvolvimento está alinhada ao desenvolvimento do servidor nas competências relativas ao seu órgão de exercício/lotação, à sua carreira/cargo efetivo; ou ao seu cargo em comissão ou a sua função de confiança (quando for o caso).</w:t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Demais esclarecimentos que julgar pertinente</w:t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1.0" w:type="dxa"/>
        <w:jc w:val="left"/>
        <w:tblInd w:w="10.999999999999993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1"/>
        <w:tblGridChange w:id="0">
          <w:tblGrid>
            <w:gridCol w:w="9641"/>
          </w:tblGrid>
        </w:tblGridChange>
      </w:tblGrid>
      <w:tr>
        <w:trPr>
          <w:trHeight w:val="3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TERMO DE CIÊNCIA</w:t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8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Declaro que estou ciente que: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1. A chefia imediata também é responsável pelo acompanhamento do afastamento, por meio da assinatura dos relatórios de atividades e do recebimento de documentos comprobatórios;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2. Em caso de indeferimento dos relatórios apresentados, deverei comunicar a situação ao servidor para realização das adequações necessárias;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18"/>
                <w:szCs w:val="18"/>
                <w:u w:val="none"/>
                <w:rtl w:val="0"/>
              </w:rPr>
              <w:t xml:space="preserve">3. Ao identificar qualquer alteração ou inconsistência durante o período de afastamento, bem como a não entrega dos relatórios, deverei informar imediatamente ao DDPP/PROGEPE.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ind w:left="7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A declaração de anuência deverá ser assinada digitalmente pela chefia imediata e pelo(a) gestor(a) da unidade.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601" w:top="2176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ind w:left="1845" w:right="0" w:firstLine="0"/>
      <w:jc w:val="left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UNIVERSIDADE FEDERAL DA INTEGRAÇÃO LATINO-AMERICANA-UNILA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-97789</wp:posOffset>
          </wp:positionH>
          <wp:positionV relativeFrom="paragraph">
            <wp:posOffset>-149224</wp:posOffset>
          </wp:positionV>
          <wp:extent cx="1115060" cy="63881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060" cy="6388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Pró-Reitoria de Gestão de Pessoas – PROGEPE</w:t>
    </w:r>
  </w:p>
  <w:p w:rsidR="00000000" w:rsidDel="00000000" w:rsidP="00000000" w:rsidRDefault="00000000" w:rsidRPr="00000000" w14:paraId="00000033">
    <w:pPr>
      <w:ind w:left="1845" w:right="0" w:firstLine="0"/>
      <w:jc w:val="left"/>
      <w:rPr>
        <w:rFonts w:ascii="Arial" w:cs="Arial" w:eastAsia="Arial" w:hAnsi="Arial"/>
        <w:b w:val="1"/>
        <w:i w:val="0"/>
        <w:strike w:val="0"/>
        <w:sz w:val="22"/>
        <w:szCs w:val="22"/>
        <w:u w:val="none"/>
      </w:rPr>
    </w:pPr>
    <w:r w:rsidDel="00000000" w:rsidR="00000000" w:rsidRPr="00000000">
      <w:rPr>
        <w:rFonts w:ascii="Arial" w:cs="Arial" w:eastAsia="Arial" w:hAnsi="Arial"/>
        <w:b w:val="1"/>
        <w:i w:val="0"/>
        <w:strike w:val="0"/>
        <w:sz w:val="22"/>
        <w:szCs w:val="22"/>
        <w:u w:val="none"/>
        <w:rtl w:val="0"/>
      </w:rPr>
      <w:t xml:space="preserve">Departamento de Desenvolvimento Profissional e Pessoal – DDPP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0"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