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Guia para Cadastro de Documentos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Para incluir documentos produzidos</w:t>
      </w:r>
      <w:r w:rsidDel="00000000" w:rsidR="00000000" w:rsidRPr="00000000">
        <w:rPr>
          <w:b w:val="0"/>
          <w:rtl w:val="0"/>
        </w:rPr>
        <w:t xml:space="preserve"> pela Banca Examinadora</w:t>
      </w:r>
      <w:r w:rsidDel="00000000" w:rsidR="00000000" w:rsidRPr="00000000">
        <w:rPr>
          <w:rtl w:val="0"/>
        </w:rPr>
        <w:t xml:space="preserve">, deve-se acessar o SIPAC e inserir o documento da seguinte forma: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SIPAC &gt; Portal Administrativo &gt; Protocolo &gt; Documentos &gt; Cadastrar Documento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48895</wp:posOffset>
            </wp:positionH>
            <wp:positionV relativeFrom="paragraph">
              <wp:posOffset>635</wp:posOffset>
            </wp:positionV>
            <wp:extent cx="6022340" cy="1986915"/>
            <wp:effectExtent b="0" l="0" r="0" t="0"/>
            <wp:wrapSquare wrapText="bothSides" distB="0" distT="0" distL="0" distR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1986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O sistema abrirá a tela “Informar Dados Gerais” para inclusão dos dados relativo ao documento, conforme a seguir: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1774825"/>
            <wp:effectExtent b="0" l="0" r="0" t="0"/>
            <wp:wrapSquare wrapText="bothSides" distB="0" distT="0" distL="0" distR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Tipo do Documento:</w:t>
      </w:r>
      <w:r w:rsidDel="00000000" w:rsidR="00000000" w:rsidRPr="00000000">
        <w:rPr>
          <w:rtl w:val="0"/>
        </w:rPr>
        <w:t xml:space="preserve"> selecionar conforme documento (ATA; TABELA; FORMULÁRIO)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Natureza do Documento:</w:t>
      </w:r>
      <w:r w:rsidDel="00000000" w:rsidR="00000000" w:rsidRPr="00000000">
        <w:rPr>
          <w:b w:val="0"/>
          <w:rtl w:val="0"/>
        </w:rPr>
        <w:t xml:space="preserve"> RESTRITO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Hipótese Legal:</w:t>
      </w:r>
      <w:r w:rsidDel="00000000" w:rsidR="00000000" w:rsidRPr="00000000">
        <w:rPr>
          <w:b w:val="0"/>
          <w:rtl w:val="0"/>
        </w:rPr>
        <w:t xml:space="preserve"> DOCUMENTO PREPARATÓRIO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Assunto Detalhado:</w:t>
      </w:r>
      <w:r w:rsidDel="00000000" w:rsidR="00000000" w:rsidRPr="00000000">
        <w:rPr>
          <w:b w:val="0"/>
          <w:rtl w:val="0"/>
        </w:rPr>
        <w:t xml:space="preserve"> preencher o nome do documento - Curso ou Área Demandante (preencher)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0"/>
          <w:rtl w:val="0"/>
        </w:rPr>
        <w:t xml:space="preserve">Após, no campo “Forma do Documento”, clicar em “Anexar Documento Digital”: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6050280" cy="1202690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1202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Aparecerá o campo “Dados do Documento Digital”. Preencher os dados do documento anexo: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6050280" cy="1902460"/>
            <wp:effectExtent b="0" l="0" r="0" t="0"/>
            <wp:wrapSquare wrapText="bothSides" distB="0" distT="0" distL="0" distR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1902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Sugere-se juntar os arquivos da Ata e da planilha de pontuação para inclusão de um único arquivo pdf no SIPAC.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b w:val="0"/>
          <w:rtl w:val="0"/>
        </w:rPr>
        <w:t xml:space="preserve">Finalizado o preenchimento e inserido o arquivo, basta assinar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0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Para adicionar assinante, passar o cursor sobre “Adicionar Assinante” e selecionar as opções, conforme imagem abaixo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47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6050280" cy="905510"/>
            <wp:effectExtent b="0" l="0" r="0" t="0"/>
            <wp:wrapSquare wrapText="bothSides" distB="0" distT="0" distL="0" distR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905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Assinante adicionado, clicar em “Continuar”: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36830</wp:posOffset>
            </wp:positionH>
            <wp:positionV relativeFrom="paragraph">
              <wp:posOffset>635</wp:posOffset>
            </wp:positionV>
            <wp:extent cx="6046470" cy="438150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Na próxima tela “Anexar Arquivos”, ir diretamente em “Continuar”: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048375" cy="3306445"/>
            <wp:effectExtent b="0" l="0" r="0" t="0"/>
            <wp:wrapSquare wrapText="bothSides" distB="0" distT="0" distL="0" distR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06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Na sequência, em “Informar Interessados no Documento”, selecionar a opção “Unidade” e inserir as unidades interessadas no processo seletivo, conforme imagem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45085</wp:posOffset>
            </wp:positionH>
            <wp:positionV relativeFrom="paragraph">
              <wp:posOffset>635</wp:posOffset>
            </wp:positionV>
            <wp:extent cx="6029960" cy="2264410"/>
            <wp:effectExtent b="0" l="0" r="0" t="0"/>
            <wp:wrapSquare wrapText="bothSides" distB="0" distT="0" distL="0" distR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264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Inserido os interessados, clicar em “Continuar”.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Em “Informar Dados da Movimentação Inicial”, selecionar como destinatário a Divisão de Concursos e Seleções (DICS), conforme imagem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27622</wp:posOffset>
            </wp:positionH>
            <wp:positionV relativeFrom="paragraph">
              <wp:posOffset>635</wp:posOffset>
            </wp:positionV>
            <wp:extent cx="6064885" cy="3004185"/>
            <wp:effectExtent b="0" l="0" r="0" t="0"/>
            <wp:wrapSquare wrapText="bothSides" distB="0" distT="0" distL="0" distR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3004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Após, clicar em “Continuar”.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Na sequência, na tela “Confirmação dos Dados”, conferir as informações do documento e clicar em “Confirmar”.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O documento cadastrado será encaminhado para a Divisão de Concursos e Seleções, que dará prosseguimento ao processo.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